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1.png" ContentType="image/jpeg"/>
  <Override PartName="/word/media/image10.png" ContentType="image/jpeg"/>
  <Override PartName="/word/media/image11.png" ContentType="image/jpeg"/>
  <Override PartName="/word/media/image12.png" ContentType="image/jpeg"/>
  <Override PartName="/word/media/image13.png" ContentType="image/jpeg"/>
  <Override PartName="/word/media/image14.png" ContentType="image/jpeg"/>
  <Override PartName="/word/media/image15.png" ContentType="image/jpeg"/>
  <Override PartName="/word/media/image16.png" ContentType="image/jpeg"/>
  <Override PartName="/word/media/image17.png" ContentType="image/jpeg"/>
  <Override PartName="/word/media/image2.png" ContentType="image/jpeg"/>
  <Override PartName="/word/media/image3.png" ContentType="image/jpeg"/>
  <Override PartName="/word/media/image4.png" ContentType="image/jpeg"/>
  <Override PartName="/word/media/image5.png" ContentType="image/jpeg"/>
  <Override PartName="/word/media/image6.png" ContentType="image/jpeg"/>
  <Override PartName="/word/media/image7.png" ContentType="image/jpeg"/>
  <Override PartName="/word/media/image8.png" ContentType="image/jpeg"/>
  <Override PartName="/word/media/image9.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rFonts w:ascii="Calibri" w:hAnsi="Calibri" w:eastAsia="Calibri"/>
          <w:b/>
          <w:color w:val="B07D20"/>
          <w:sz w:val="20"/>
        </w:rPr>
        <w:t>GUIA OFICIAL · PORTUGUÊS DO BRASIL</w:t>
      </w:r>
    </w:p>
    <w:p>
      <w:pPr>
        <w:spacing w:before="560" w:after="240"/>
        <w:jc w:val="center"/>
      </w:pPr>
      <w:r>
        <w:rPr>
          <w:rFonts w:ascii="Calibri" w:hAnsi="Calibri" w:eastAsia="Calibri"/>
          <w:b/>
          <w:color w:val="0B2545"/>
          <w:sz w:val="56"/>
        </w:rPr>
        <w:t>Curso de Formação Comercial AnyChat</w:t>
      </w:r>
    </w:p>
    <w:p>
      <w:pPr>
        <w:spacing w:after="960"/>
        <w:jc w:val="center"/>
      </w:pPr>
      <w:r>
        <w:rPr>
          <w:rFonts w:ascii="Calibri" w:hAnsi="Calibri" w:eastAsia="Calibri"/>
          <w:i w:val="0"/>
          <w:color w:val="1F4D78"/>
          <w:sz w:val="26"/>
        </w:rPr>
        <w:t>Programa completo para vendedores, pré-vendas, consultores de solução e gestores | 18 horas | Português do Brasil</w:t>
      </w:r>
    </w:p>
    <w:p>
      <w:pPr>
        <w:jc w:val="center"/>
      </w:pPr>
      <w:r>
        <w:rPr>
          <w:rFonts w:ascii="Calibri" w:hAnsi="Calibri" w:eastAsia="Calibri"/>
          <w:i/>
          <w:color w:val="5D6978"/>
          <w:sz w:val="20"/>
        </w:rPr>
        <w:t>Base oficial consultada em 04/08/2026</w:t>
      </w:r>
    </w:p>
    <w:p>
      <w:pPr>
        <w:jc w:val="center"/>
      </w:pPr>
      <w:r>
        <w:rPr>
          <w:rFonts w:ascii="Calibri" w:hAnsi="Calibri" w:eastAsia="Calibri"/>
          <w:color w:val="5D6978"/>
          <w:sz w:val="19"/>
        </w:rPr>
        <w:t>Capturas do workspace Aura; estado observado e recomendações são identificados separadamente.</w:t>
      </w:r>
    </w:p>
    <w:p>
      <w:pPr>
        <w:spacing w:before="1160"/>
        <w:jc w:val="center"/>
      </w:pPr>
      <w:r>
        <w:rPr>
          <w:rFonts w:ascii="Calibri" w:hAnsi="Calibri" w:eastAsia="Calibri"/>
          <w:b/>
          <w:color w:val="0B2545"/>
          <w:sz w:val="22"/>
        </w:rPr>
        <w:t>Abizara Sistemas</w:t>
      </w:r>
    </w:p>
    <w:p>
      <w:pPr>
        <w:jc w:val="center"/>
      </w:pPr>
      <w:r>
        <w:rPr>
          <w:rFonts w:ascii="Calibri" w:hAnsi="Calibri" w:eastAsia="Calibri"/>
          <w:color w:val="5D6978"/>
          <w:sz w:val="17"/>
        </w:rPr>
        <w:t>Edição 2026 · versão personalizada 2.0</w:t>
      </w:r>
    </w:p>
    <w:p>
      <w:r>
        <w:br w:type="page"/>
      </w:r>
    </w:p>
    <w:p>
      <w:pPr>
        <w:pStyle w:val="Heading1"/>
      </w:pPr>
      <w:r>
        <w:t>Sumário</w:t>
      </w:r>
    </w:p>
    <w:p>
      <w:pPr>
        <w:spacing w:after="60"/>
        <w:numPr>
          <w:ilvl w:val="0"/>
          <w:numId w:val="10"/>
        </w:numPr>
      </w:pPr>
      <w:r>
        <w:rPr>
          <w:rFonts w:ascii="Calibri" w:hAnsi="Calibri" w:eastAsia="Calibri"/>
          <w:i w:val="0"/>
          <w:color w:val="182230"/>
          <w:sz w:val="21"/>
        </w:rPr>
        <w:t>0. Ambiente de referência da turma: Aura Server - Hablachat Abizara</w:t>
      </w:r>
    </w:p>
    <w:p>
      <w:pPr>
        <w:spacing w:after="60"/>
        <w:numPr>
          <w:ilvl w:val="0"/>
          <w:numId w:val="10"/>
        </w:numPr>
      </w:pPr>
      <w:r>
        <w:rPr>
          <w:rFonts w:ascii="Calibri" w:hAnsi="Calibri" w:eastAsia="Calibri"/>
          <w:i w:val="0"/>
          <w:color w:val="182230"/>
          <w:sz w:val="21"/>
        </w:rPr>
        <w:t>1. Plano pedagógico</w:t>
      </w:r>
    </w:p>
    <w:p>
      <w:pPr>
        <w:spacing w:after="60"/>
        <w:numPr>
          <w:ilvl w:val="0"/>
          <w:numId w:val="10"/>
        </w:numPr>
      </w:pPr>
      <w:r>
        <w:rPr>
          <w:rFonts w:ascii="Calibri" w:hAnsi="Calibri" w:eastAsia="Calibri"/>
          <w:i w:val="0"/>
          <w:color w:val="182230"/>
          <w:sz w:val="21"/>
        </w:rPr>
        <w:t>2. Módulo 1 - Fundamentos e arquitetura comercial</w:t>
      </w:r>
    </w:p>
    <w:p>
      <w:pPr>
        <w:spacing w:after="60"/>
        <w:numPr>
          <w:ilvl w:val="0"/>
          <w:numId w:val="10"/>
        </w:numPr>
      </w:pPr>
      <w:r>
        <w:rPr>
          <w:rFonts w:ascii="Calibri" w:hAnsi="Calibri" w:eastAsia="Calibri"/>
          <w:i w:val="0"/>
          <w:color w:val="182230"/>
          <w:sz w:val="21"/>
        </w:rPr>
        <w:t>3. Módulo 2 - Workspaces, equipe e governança</w:t>
      </w:r>
    </w:p>
    <w:p>
      <w:pPr>
        <w:spacing w:after="60"/>
        <w:numPr>
          <w:ilvl w:val="0"/>
          <w:numId w:val="10"/>
        </w:numPr>
      </w:pPr>
      <w:r>
        <w:rPr>
          <w:rFonts w:ascii="Calibri" w:hAnsi="Calibri" w:eastAsia="Calibri"/>
          <w:i w:val="0"/>
          <w:color w:val="182230"/>
          <w:sz w:val="21"/>
        </w:rPr>
        <w:t>4. Módulo 3 - Widgets, site e experiência do visitante</w:t>
      </w:r>
    </w:p>
    <w:p>
      <w:pPr>
        <w:spacing w:after="60"/>
        <w:numPr>
          <w:ilvl w:val="0"/>
          <w:numId w:val="10"/>
        </w:numPr>
      </w:pPr>
      <w:r>
        <w:rPr>
          <w:rFonts w:ascii="Calibri" w:hAnsi="Calibri" w:eastAsia="Calibri"/>
          <w:i w:val="0"/>
          <w:color w:val="182230"/>
          <w:sz w:val="21"/>
        </w:rPr>
        <w:t>5. Módulo 4 - Inbox e canais conectados</w:t>
      </w:r>
    </w:p>
    <w:p>
      <w:pPr>
        <w:spacing w:after="60"/>
        <w:numPr>
          <w:ilvl w:val="0"/>
          <w:numId w:val="10"/>
        </w:numPr>
      </w:pPr>
      <w:r>
        <w:rPr>
          <w:rFonts w:ascii="Calibri" w:hAnsi="Calibri" w:eastAsia="Calibri"/>
          <w:i w:val="0"/>
          <w:color w:val="182230"/>
          <w:sz w:val="21"/>
        </w:rPr>
        <w:t>6. Módulo 5 - ChatFlows e automação</w:t>
      </w:r>
    </w:p>
    <w:p>
      <w:pPr>
        <w:spacing w:after="60"/>
        <w:numPr>
          <w:ilvl w:val="0"/>
          <w:numId w:val="10"/>
        </w:numPr>
      </w:pPr>
      <w:r>
        <w:rPr>
          <w:rFonts w:ascii="Calibri" w:hAnsi="Calibri" w:eastAsia="Calibri"/>
          <w:i w:val="0"/>
          <w:color w:val="182230"/>
          <w:sz w:val="21"/>
        </w:rPr>
        <w:t>7. Módulo 6 - IA, formulários, CRM e conhecimento</w:t>
      </w:r>
    </w:p>
    <w:p>
      <w:pPr>
        <w:spacing w:after="60"/>
        <w:numPr>
          <w:ilvl w:val="0"/>
          <w:numId w:val="10"/>
        </w:numPr>
      </w:pPr>
      <w:r>
        <w:rPr>
          <w:rFonts w:ascii="Calibri" w:hAnsi="Calibri" w:eastAsia="Calibri"/>
          <w:i w:val="0"/>
          <w:color w:val="182230"/>
          <w:sz w:val="21"/>
        </w:rPr>
        <w:t>8. Módulo 7 - WhatsApp, templates e campanhas</w:t>
      </w:r>
    </w:p>
    <w:p>
      <w:pPr>
        <w:spacing w:after="60"/>
        <w:numPr>
          <w:ilvl w:val="0"/>
          <w:numId w:val="10"/>
        </w:numPr>
      </w:pPr>
      <w:r>
        <w:rPr>
          <w:rFonts w:ascii="Calibri" w:hAnsi="Calibri" w:eastAsia="Calibri"/>
          <w:i w:val="0"/>
          <w:color w:val="182230"/>
          <w:sz w:val="21"/>
        </w:rPr>
        <w:t>9. Módulo 8 - Descoberta consultiva</w:t>
      </w:r>
    </w:p>
    <w:p>
      <w:pPr>
        <w:spacing w:after="60"/>
        <w:numPr>
          <w:ilvl w:val="0"/>
          <w:numId w:val="10"/>
        </w:numPr>
      </w:pPr>
      <w:r>
        <w:rPr>
          <w:rFonts w:ascii="Calibri" w:hAnsi="Calibri" w:eastAsia="Calibri"/>
          <w:i w:val="0"/>
          <w:color w:val="182230"/>
          <w:sz w:val="21"/>
        </w:rPr>
        <w:t>10. Módulo 9 - Posicionamento, pitch e prova</w:t>
      </w:r>
    </w:p>
    <w:p>
      <w:pPr>
        <w:spacing w:after="60"/>
        <w:numPr>
          <w:ilvl w:val="0"/>
          <w:numId w:val="10"/>
        </w:numPr>
      </w:pPr>
      <w:r>
        <w:rPr>
          <w:rFonts w:ascii="Calibri" w:hAnsi="Calibri" w:eastAsia="Calibri"/>
          <w:i w:val="0"/>
          <w:color w:val="182230"/>
          <w:sz w:val="21"/>
        </w:rPr>
        <w:t>11. Módulo 10 - Demonstração consultiva</w:t>
      </w:r>
    </w:p>
    <w:p>
      <w:pPr>
        <w:spacing w:after="60"/>
        <w:numPr>
          <w:ilvl w:val="0"/>
          <w:numId w:val="10"/>
        </w:numPr>
      </w:pPr>
      <w:r>
        <w:rPr>
          <w:rFonts w:ascii="Calibri" w:hAnsi="Calibri" w:eastAsia="Calibri"/>
          <w:i w:val="0"/>
          <w:color w:val="182230"/>
          <w:sz w:val="21"/>
        </w:rPr>
        <w:t>12. Módulo 11 - Objeções, escopo e fechamento</w:t>
      </w:r>
    </w:p>
    <w:p>
      <w:pPr>
        <w:spacing w:after="60"/>
        <w:numPr>
          <w:ilvl w:val="0"/>
          <w:numId w:val="10"/>
        </w:numPr>
      </w:pPr>
      <w:r>
        <w:rPr>
          <w:rFonts w:ascii="Calibri" w:hAnsi="Calibri" w:eastAsia="Calibri"/>
          <w:i w:val="0"/>
          <w:color w:val="182230"/>
          <w:sz w:val="21"/>
        </w:rPr>
        <w:t>13. Módulo 12 - Projeto final</w:t>
      </w:r>
    </w:p>
    <w:p>
      <w:pPr>
        <w:spacing w:after="60"/>
        <w:numPr>
          <w:ilvl w:val="0"/>
          <w:numId w:val="10"/>
        </w:numPr>
      </w:pPr>
      <w:r>
        <w:rPr>
          <w:rFonts w:ascii="Calibri" w:hAnsi="Calibri" w:eastAsia="Calibri"/>
          <w:i w:val="0"/>
          <w:color w:val="182230"/>
          <w:sz w:val="21"/>
        </w:rPr>
        <w:t>14. Prova de certificação</w:t>
      </w:r>
    </w:p>
    <w:p>
      <w:pPr>
        <w:spacing w:after="60"/>
        <w:numPr>
          <w:ilvl w:val="0"/>
          <w:numId w:val="10"/>
        </w:numPr>
      </w:pPr>
      <w:r>
        <w:rPr>
          <w:rFonts w:ascii="Calibri" w:hAnsi="Calibri" w:eastAsia="Calibri"/>
          <w:i w:val="0"/>
          <w:color w:val="182230"/>
          <w:sz w:val="21"/>
        </w:rPr>
        <w:t>15. Fontes oficiais essenciais</w:t>
      </w:r>
    </w:p>
    <w:p>
      <w:pPr>
        <w:spacing w:after="60"/>
        <w:numPr>
          <w:ilvl w:val="0"/>
          <w:numId w:val="10"/>
        </w:numPr>
      </w:pPr>
      <w:r>
        <w:rPr>
          <w:rFonts w:ascii="Calibri" w:hAnsi="Calibri" w:eastAsia="Calibri"/>
          <w:i w:val="0"/>
          <w:color w:val="182230"/>
          <w:sz w:val="21"/>
        </w:rPr>
        <w:t>16. Matriz de aprovação operacional do Aura</w:t>
      </w:r>
    </w:p>
    <w:p>
      <w:r>
        <w:br w:type="page"/>
      </w:r>
    </w:p>
    <w:p>
      <w:r>
        <w:rPr>
          <w:rFonts w:ascii="Calibri" w:hAnsi="Calibri" w:eastAsia="Calibri"/>
          <w:i w:val="0"/>
          <w:color w:val="182230"/>
          <w:sz w:val="21"/>
        </w:rPr>
        <w:t>Este curso prepara a equipe para diagnosticar necessidades, explicar o funcionamento do AnyChat, demonstrar o produto com segurança e conduzir uma venda consultiva sem prometer recursos, resultados ou compatibilidades não comprovados.</w:t>
      </w:r>
    </w:p>
    <w:p>
      <w:pPr>
        <w:spacing w:before="100" w:after="160"/>
        <w:ind w:left="173" w:right="115"/>
        <w:shd w:fill="F4F6F9" w:val="clear"/>
        <w:pBdr>
          <w:left w:val="single" w:sz="18" w:space="6" w:color="2E74B5"/>
        </w:pBdr>
      </w:pPr>
      <w:r>
        <w:rPr>
          <w:rFonts w:ascii="Calibri" w:hAnsi="Calibri" w:eastAsia="Calibri"/>
          <w:b/>
          <w:color w:val="0B2545"/>
          <w:sz w:val="19"/>
        </w:rPr>
        <w:t xml:space="preserve">REGRA DO CURSO: </w:t>
      </w:r>
      <w:r>
        <w:rPr>
          <w:rFonts w:ascii="Calibri" w:hAnsi="Calibri" w:eastAsia="Calibri"/>
          <w:i w:val="0"/>
          <w:color w:val="182230"/>
          <w:sz w:val="19"/>
        </w:rPr>
        <w:t xml:space="preserve">Toda afirmação deve receber uma destas etiquetas mentais: </w:t>
      </w:r>
      <w:r>
        <w:rPr>
          <w:rFonts w:ascii="Calibri" w:hAnsi="Calibri" w:eastAsia="Calibri"/>
          <w:b/>
          <w:i w:val="0"/>
          <w:color w:val="182230"/>
          <w:sz w:val="19"/>
        </w:rPr>
        <w:t>fato documentado</w:t>
      </w:r>
      <w:r>
        <w:rPr>
          <w:rFonts w:ascii="Calibri" w:hAnsi="Calibri" w:eastAsia="Calibri"/>
          <w:i w:val="0"/>
          <w:color w:val="182230"/>
          <w:sz w:val="19"/>
        </w:rPr>
        <w:t xml:space="preserve">, </w:t>
      </w:r>
      <w:r>
        <w:rPr>
          <w:rFonts w:ascii="Calibri" w:hAnsi="Calibri" w:eastAsia="Calibri"/>
          <w:b/>
          <w:i w:val="0"/>
          <w:color w:val="182230"/>
          <w:sz w:val="19"/>
        </w:rPr>
        <w:t>exemplo de aplicação</w:t>
      </w:r>
      <w:r>
        <w:rPr>
          <w:rFonts w:ascii="Calibri" w:hAnsi="Calibri" w:eastAsia="Calibri"/>
          <w:i w:val="0"/>
          <w:color w:val="182230"/>
          <w:sz w:val="19"/>
        </w:rPr>
        <w:t xml:space="preserve">, </w:t>
      </w:r>
      <w:r>
        <w:rPr>
          <w:rFonts w:ascii="Calibri" w:hAnsi="Calibri" w:eastAsia="Calibri"/>
          <w:b/>
          <w:i w:val="0"/>
          <w:color w:val="182230"/>
          <w:sz w:val="19"/>
        </w:rPr>
        <w:t>recomendação comercial</w:t>
      </w:r>
      <w:r>
        <w:rPr>
          <w:rFonts w:ascii="Calibri" w:hAnsi="Calibri" w:eastAsia="Calibri"/>
          <w:i w:val="0"/>
          <w:color w:val="182230"/>
          <w:sz w:val="19"/>
        </w:rPr>
        <w:t xml:space="preserve"> ou </w:t>
      </w:r>
      <w:r>
        <w:rPr>
          <w:rFonts w:ascii="Calibri" w:hAnsi="Calibri" w:eastAsia="Calibri"/>
          <w:b/>
          <w:i w:val="0"/>
          <w:color w:val="182230"/>
          <w:sz w:val="19"/>
        </w:rPr>
        <w:t>item a validar no piloto</w:t>
      </w:r>
      <w:r>
        <w:rPr>
          <w:rFonts w:ascii="Calibri" w:hAnsi="Calibri" w:eastAsia="Calibri"/>
          <w:i w:val="0"/>
          <w:color w:val="182230"/>
          <w:sz w:val="19"/>
        </w:rPr>
        <w:t>.</w:t>
      </w:r>
    </w:p>
    <w:p>
      <w:pPr>
        <w:pStyle w:val="Heading1"/>
      </w:pPr>
      <w:r>
        <w:t>0. Ambiente de referência da turma: Aura Server - Hablachat Abizara</w:t>
      </w:r>
    </w:p>
    <w:p>
      <w:r>
        <w:rPr>
          <w:rFonts w:ascii="Calibri" w:hAnsi="Calibri" w:eastAsia="Calibri"/>
          <w:i w:val="0"/>
          <w:color w:val="182230"/>
          <w:sz w:val="21"/>
        </w:rPr>
        <w:t xml:space="preserve">O curso será aplicado sobre o workspace </w:t>
      </w:r>
      <w:r>
        <w:rPr>
          <w:rFonts w:ascii="Calibri" w:hAnsi="Calibri" w:eastAsia="Calibri"/>
          <w:b/>
          <w:i w:val="0"/>
          <w:color w:val="182230"/>
          <w:sz w:val="21"/>
        </w:rPr>
        <w:t>Aura Server - Hablachat Abizara</w:t>
      </w:r>
      <w:r>
        <w:rPr>
          <w:rFonts w:ascii="Calibri" w:hAnsi="Calibri" w:eastAsia="Calibri"/>
          <w:i w:val="0"/>
          <w:color w:val="182230"/>
          <w:sz w:val="21"/>
        </w:rPr>
        <w:t xml:space="preserve">, observado em modo somente leitura em 04/08/2026. A versão exibida no painel era </w:t>
      </w:r>
      <w:r>
        <w:rPr>
          <w:rFonts w:ascii="Calibri" w:hAnsi="Calibri" w:eastAsia="Calibri"/>
          <w:b/>
          <w:i w:val="0"/>
          <w:color w:val="182230"/>
          <w:sz w:val="21"/>
        </w:rPr>
        <w:t>1.8.55</w:t>
      </w:r>
      <w:r>
        <w:rPr>
          <w:rFonts w:ascii="Calibri" w:hAnsi="Calibri" w:eastAsia="Calibri"/>
          <w:i w:val="0"/>
          <w:color w:val="182230"/>
          <w:sz w:val="21"/>
        </w:rPr>
        <w:t xml:space="preserve"> e o workspace pertence a uma estrutura de </w:t>
      </w:r>
      <w:r>
        <w:rPr>
          <w:rFonts w:ascii="Calibri" w:hAnsi="Calibri" w:eastAsia="Calibri"/>
          <w:b/>
          <w:i w:val="0"/>
          <w:color w:val="182230"/>
          <w:sz w:val="21"/>
        </w:rPr>
        <w:t>Agência</w:t>
      </w:r>
      <w:r>
        <w:rPr>
          <w:rFonts w:ascii="Calibri" w:hAnsi="Calibri" w:eastAsia="Calibri"/>
          <w:i w:val="0"/>
          <w:color w:val="182230"/>
          <w:sz w:val="21"/>
        </w:rPr>
        <w:t>.</w:t>
      </w:r>
    </w:p>
    <w:p>
      <w:pPr>
        <w:spacing w:before="100" w:after="160"/>
        <w:ind w:left="173" w:right="115"/>
        <w:shd w:fill="F4F6F9" w:val="clear"/>
        <w:pBdr>
          <w:left w:val="single" w:sz="18" w:space="6" w:color="2E74B5"/>
        </w:pBdr>
      </w:pPr>
      <w:r>
        <w:rPr>
          <w:rFonts w:ascii="Calibri" w:hAnsi="Calibri" w:eastAsia="Calibri"/>
          <w:b/>
          <w:color w:val="0B2545"/>
          <w:sz w:val="19"/>
        </w:rPr>
        <w:t xml:space="preserve">IMPORTANTE: </w:t>
      </w:r>
    </w:p>
    <w:p>
      <w:pPr>
        <w:spacing w:before="100" w:after="160"/>
        <w:ind w:left="173" w:right="115"/>
        <w:shd w:fill="F4F6F9" w:val="clear"/>
        <w:pBdr>
          <w:left w:val="single" w:sz="18" w:space="6" w:color="2E74B5"/>
        </w:pBdr>
      </w:pPr>
      <w:r>
        <w:rPr>
          <w:rFonts w:ascii="Calibri" w:hAnsi="Calibri" w:eastAsia="Calibri"/>
          <w:b/>
          <w:color w:val="0B2545"/>
          <w:sz w:val="19"/>
        </w:rPr>
        <w:t xml:space="preserve">NOTA: </w:t>
      </w:r>
      <w:r>
        <w:rPr>
          <w:rFonts w:ascii="Calibri" w:hAnsi="Calibri" w:eastAsia="Calibri"/>
          <w:b/>
          <w:i w:val="0"/>
          <w:color w:val="182230"/>
          <w:sz w:val="19"/>
        </w:rPr>
        <w:t>Estado observado</w:t>
      </w:r>
      <w:r>
        <w:rPr>
          <w:rFonts w:ascii="Calibri" w:hAnsi="Calibri" w:eastAsia="Calibri"/>
          <w:i w:val="0"/>
          <w:color w:val="182230"/>
          <w:sz w:val="19"/>
        </w:rPr>
        <w:t xml:space="preserve"> descreve apenas o que estava visível na data do levantamento. </w:t>
      </w:r>
      <w:r>
        <w:rPr>
          <w:rFonts w:ascii="Calibri" w:hAnsi="Calibri" w:eastAsia="Calibri"/>
          <w:b/>
          <w:i w:val="0"/>
          <w:color w:val="182230"/>
          <w:sz w:val="19"/>
        </w:rPr>
        <w:t>Configuração recomendada</w:t>
      </w:r>
      <w:r>
        <w:rPr>
          <w:rFonts w:ascii="Calibri" w:hAnsi="Calibri" w:eastAsia="Calibri"/>
          <w:i w:val="0"/>
          <w:color w:val="182230"/>
          <w:sz w:val="19"/>
        </w:rPr>
        <w:t xml:space="preserve"> descreve o estado desejado para homologação. Uma recomendação não significa que o recurso já esteja configurado, conectado ou autorizado para produção.</w:t>
      </w:r>
    </w:p>
    <w:p>
      <w:pPr>
        <w:pStyle w:val="Heading2"/>
      </w:pPr>
      <w:r>
        <w:t>0.1 Estado observado, sem dados pessoais</w:t>
      </w:r>
    </w:p>
    <w:tbl>
      <w:tblPr>
        <w:tblStyle w:val="TableGrid"/>
        <w:tblW w:type="dxa" w:w="9360"/>
        <w:tblLayout w:type="fixed"/>
        <w:tblLook w:firstColumn="1" w:firstRow="1" w:lastColumn="0" w:lastRow="0" w:noHBand="0" w:noVBand="1" w:val="04A0"/>
        <w:tblInd w:w="120" w:type="dxa"/>
      </w:tblPr>
      <w:tblGrid>
        <w:gridCol w:w="1900"/>
        <w:gridCol w:w="3400"/>
        <w:gridCol w:w="4060"/>
      </w:tblGrid>
      <w:tr>
        <w:trPr>
          <w:tblHeader w:val="true"/>
          <w:cantSplit w:val="true"/>
        </w:trPr>
        <w:tc>
          <w:tcPr>
            <w:tcW w:type="dxa" w:w="190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Área</w:t>
            </w:r>
          </w:p>
        </w:tc>
        <w:tc>
          <w:tcPr>
            <w:tcW w:type="dxa" w:w="340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Estado observado no Aura</w:t>
            </w:r>
          </w:p>
        </w:tc>
        <w:tc>
          <w:tcPr>
            <w:tcW w:type="dxa" w:w="406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Configuração recomendada para a trilha prática</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Painel</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0 conversas, 0 tickets; FRT e TTR como N/D</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Gerar interações fictícias somente após canal e widget de homologação estarem validados</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Inbox</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Nenhum bate-papo</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Conectar um canal de teste e comprovar entrada, atribuição, resposta e arquivamento</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CRM</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Sem contatos, organizações, tickets, tarefas ou chamadas</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Criar apenas registros fictícios e descartáveis para a demonstração</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Campanhas</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Nenhuma campanha</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Preparar cenário WABA e executar somente Dry run antes de qualquer envio</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ChatFlows</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Nenhum fluxo</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Criar um fluxo mínimo de qualificação, erro e handoff</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Base de conhecimento</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Nenhum artigo publicado</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Publicar um conjunto mínimo de artigos aprovados antes de usá-los em IA</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Widget</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 xml:space="preserve">Um widget </w:t>
            </w:r>
            <w:r>
              <w:rPr>
                <w:rFonts w:ascii="Calibri" w:hAnsi="Calibri" w:eastAsia="Calibri"/>
                <w:b/>
                <w:i w:val="0"/>
                <w:color w:val="182230"/>
                <w:sz w:val="18"/>
              </w:rPr>
              <w:t>Default</w:t>
            </w:r>
            <w:r>
              <w:rPr>
                <w:rFonts w:ascii="Calibri" w:hAnsi="Calibri" w:eastAsia="Calibri"/>
                <w:i w:val="0"/>
                <w:color w:val="182230"/>
                <w:sz w:val="18"/>
              </w:rPr>
              <w:t>, sem domínio e sem canais</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Definir domínio de homologação, adicionar pelo menos um canal e revisar visual/textos</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Equipe</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6 membros: 1 Proprietário e 5 Administradores</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Preservar o proprietário e revisar menor privilégio, sem expor nomes ou e-mails</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Departamentos</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Vendas, Locação e Financeiro, sem membros visíveis associados</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Associar responsáveis por função e testar o roteamento</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Horas de trabalho</w:t>
            </w:r>
          </w:p>
        </w:tc>
        <w:tc>
          <w:tcPr>
            <w:tcW w:type="dxa" w:w="3400"/>
            <w:tcMar>
              <w:top w:w="80" w:type="dxa"/>
              <w:bottom w:w="80" w:type="dxa"/>
              <w:start w:w="120" w:type="dxa"/>
              <w:end w:w="120" w:type="dxa"/>
            </w:tcMar>
            <w:vAlign w:val="center"/>
          </w:tcPr>
          <w:p>
            <w:pPr>
              <w:spacing w:before="40" w:after="40"/>
            </w:pPr>
            <w:r/>
            <w:r>
              <w:rPr>
                <w:rFonts w:ascii="Consolas" w:hAnsi="Consolas" w:eastAsia="Consolas"/>
                <w:color w:val="1F4D78"/>
                <w:sz w:val="17"/>
              </w:rPr>
              <w:t>America/Sao_Paulo</w:t>
            </w:r>
            <w:r>
              <w:rPr>
                <w:rFonts w:ascii="Calibri" w:hAnsi="Calibri" w:eastAsia="Calibri"/>
                <w:i w:val="0"/>
                <w:color w:val="182230"/>
                <w:sz w:val="18"/>
              </w:rPr>
              <w:t>, dias desativados e sem horário principal</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Validar expediente e configurar horários antes de testar online/offline</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Integrações</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Catálogo disponível; Telegram e OpenRouter aparentavam conectados</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Confirmar o estado funcional sem abrir, copiar ou registrar credenciais</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Provedores de IA</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Nenhum provedor cadastrado na seção nova</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Cadastrar e testar um provedor autorizado antes de criar assistentes</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Formulários</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Callback, Email e Offline em inglês</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Traduzir, revisar consentimento, campos obrigatórios e destino dos dados</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Marca</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Gestão indisponível no workspace por ser modo Agência</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Tratar identidade visual em Configurações da agência</w:t>
            </w:r>
          </w:p>
        </w:tc>
      </w:tr>
    </w:tbl>
    <w:p>
      <w:pPr>
        <w:spacing w:after="40"/>
      </w:pPr>
    </w:p>
    <w:p>
      <w:pPr>
        <w:keepNext/>
        <w:spacing w:before="120" w:after="60"/>
        <w:jc w:val="center"/>
      </w:pPr>
      <w:r>
        <w:drawing>
          <wp:inline xmlns:a="http://schemas.openxmlformats.org/drawingml/2006/main" xmlns:pic="http://schemas.openxmlformats.org/drawingml/2006/picture">
            <wp:extent cx="5715000" cy="4147249"/>
            <wp:docPr id="1" name="Painel do workspace Aura sem atividade" descr="Painel do workspace Aura sem atividade"/>
            <wp:cNvGraphicFramePr>
              <a:graphicFrameLocks noChangeAspect="1"/>
            </wp:cNvGraphicFramePr>
            <a:graphic>
              <a:graphicData uri="http://schemas.openxmlformats.org/drawingml/2006/picture">
                <pic:pic>
                  <pic:nvPicPr>
                    <pic:cNvPr id="0" name="02_painel_metricas.png"/>
                    <pic:cNvPicPr/>
                  </pic:nvPicPr>
                  <pic:blipFill>
                    <a:blip r:embed="rId11"/>
                    <a:stretch>
                      <a:fillRect/>
                    </a:stretch>
                  </pic:blipFill>
                  <pic:spPr>
                    <a:xfrm>
                      <a:off x="0" y="0"/>
                      <a:ext cx="5715000" cy="4147249"/>
                    </a:xfrm>
                    <a:prstGeom prst="rect"/>
                  </pic:spPr>
                </pic:pic>
              </a:graphicData>
            </a:graphic>
          </wp:inline>
        </w:drawing>
      </w:r>
    </w:p>
    <w:p>
      <w:pPr>
        <w:pStyle w:val="Source"/>
        <w:jc w:val="center"/>
      </w:pPr>
      <w:r>
        <w:rPr>
          <w:rFonts w:ascii="Calibri" w:hAnsi="Calibri" w:eastAsia="Calibri"/>
          <w:i/>
          <w:color w:val="5D6978"/>
          <w:sz w:val="17"/>
        </w:rPr>
        <w:t>Captura do ambiente Aura — Painel do workspace Aura sem atividade.</w:t>
      </w:r>
    </w:p>
    <w:p>
      <w:pPr>
        <w:keepNext/>
        <w:spacing w:before="120" w:after="60"/>
        <w:jc w:val="center"/>
      </w:pPr>
      <w:r>
        <w:drawing>
          <wp:inline xmlns:a="http://schemas.openxmlformats.org/drawingml/2006/main" xmlns:pic="http://schemas.openxmlformats.org/drawingml/2006/picture">
            <wp:extent cx="5715000" cy="4147249"/>
            <wp:docPr id="2" name="Visão geral das configurações do workspace Aura" descr="Visão geral das configurações do workspace Aura"/>
            <wp:cNvGraphicFramePr>
              <a:graphicFrameLocks noChangeAspect="1"/>
            </wp:cNvGraphicFramePr>
            <a:graphic>
              <a:graphicData uri="http://schemas.openxmlformats.org/drawingml/2006/picture">
                <pic:pic>
                  <pic:nvPicPr>
                    <pic:cNvPr id="0" name="06_configuracoes_visao_geral.png"/>
                    <pic:cNvPicPr/>
                  </pic:nvPicPr>
                  <pic:blipFill>
                    <a:blip r:embed="rId12"/>
                    <a:stretch>
                      <a:fillRect/>
                    </a:stretch>
                  </pic:blipFill>
                  <pic:spPr>
                    <a:xfrm>
                      <a:off x="0" y="0"/>
                      <a:ext cx="5715000" cy="4147249"/>
                    </a:xfrm>
                    <a:prstGeom prst="rect"/>
                  </pic:spPr>
                </pic:pic>
              </a:graphicData>
            </a:graphic>
          </wp:inline>
        </w:drawing>
      </w:r>
    </w:p>
    <w:p>
      <w:pPr>
        <w:pStyle w:val="Source"/>
        <w:jc w:val="center"/>
      </w:pPr>
      <w:r>
        <w:rPr>
          <w:rFonts w:ascii="Calibri" w:hAnsi="Calibri" w:eastAsia="Calibri"/>
          <w:i/>
          <w:color w:val="5D6978"/>
          <w:sz w:val="17"/>
        </w:rPr>
        <w:t>Captura do ambiente Aura — Visão geral das configurações do workspace Aura.</w:t>
      </w:r>
    </w:p>
    <w:p>
      <w:r>
        <w:rPr>
          <w:rFonts w:ascii="Calibri" w:hAnsi="Calibri" w:eastAsia="Calibri"/>
          <w:i w:val="0"/>
          <w:color w:val="182230"/>
          <w:sz w:val="21"/>
        </w:rPr>
        <w:t xml:space="preserve">Como o Aura é um workspace de Agência, a tela informa que a marca deve ser administrada em </w:t>
      </w:r>
      <w:r>
        <w:rPr>
          <w:rFonts w:ascii="Calibri" w:hAnsi="Calibri" w:eastAsia="Calibri"/>
          <w:b/>
          <w:i w:val="0"/>
          <w:color w:val="182230"/>
          <w:sz w:val="21"/>
        </w:rPr>
        <w:t>Configurações da agência</w:t>
      </w:r>
      <w:r>
        <w:rPr>
          <w:rFonts w:ascii="Calibri" w:hAnsi="Calibri" w:eastAsia="Calibri"/>
          <w:i w:val="0"/>
          <w:color w:val="182230"/>
          <w:sz w:val="21"/>
        </w:rPr>
        <w:t xml:space="preserve">. Isso é </w:t>
      </w:r>
      <w:r>
        <w:rPr>
          <w:rFonts w:ascii="Calibri" w:hAnsi="Calibri" w:eastAsia="Calibri"/>
          <w:b/>
          <w:i w:val="0"/>
          <w:color w:val="182230"/>
          <w:sz w:val="21"/>
        </w:rPr>
        <w:t>estado observado</w:t>
      </w:r>
      <w:r>
        <w:rPr>
          <w:rFonts w:ascii="Calibri" w:hAnsi="Calibri" w:eastAsia="Calibri"/>
          <w:i w:val="0"/>
          <w:color w:val="182230"/>
          <w:sz w:val="21"/>
        </w:rPr>
        <w:t>; o curso não autoriza alterar a identidade visual da agência.</w:t>
      </w:r>
    </w:p>
    <w:p>
      <w:pPr>
        <w:keepNext/>
        <w:spacing w:before="120" w:after="60"/>
        <w:jc w:val="center"/>
      </w:pPr>
      <w:r>
        <w:drawing>
          <wp:inline xmlns:a="http://schemas.openxmlformats.org/drawingml/2006/main" xmlns:pic="http://schemas.openxmlformats.org/drawingml/2006/picture">
            <wp:extent cx="5715000" cy="4147249"/>
            <wp:docPr id="3" name="Marca administrada no modo Agência" descr="Marca administrada no modo Agência"/>
            <wp:cNvGraphicFramePr>
              <a:graphicFrameLocks noChangeAspect="1"/>
            </wp:cNvGraphicFramePr>
            <a:graphic>
              <a:graphicData uri="http://schemas.openxmlformats.org/drawingml/2006/picture">
                <pic:pic>
                  <pic:nvPicPr>
                    <pic:cNvPr id="0" name="18_marca_modo_agencia.png"/>
                    <pic:cNvPicPr/>
                  </pic:nvPicPr>
                  <pic:blipFill>
                    <a:blip r:embed="rId13"/>
                    <a:stretch>
                      <a:fillRect/>
                    </a:stretch>
                  </pic:blipFill>
                  <pic:spPr>
                    <a:xfrm>
                      <a:off x="0" y="0"/>
                      <a:ext cx="5715000" cy="4147249"/>
                    </a:xfrm>
                    <a:prstGeom prst="rect"/>
                  </pic:spPr>
                </pic:pic>
              </a:graphicData>
            </a:graphic>
          </wp:inline>
        </w:drawing>
      </w:r>
    </w:p>
    <w:p>
      <w:pPr>
        <w:pStyle w:val="Source"/>
        <w:jc w:val="center"/>
      </w:pPr>
      <w:r>
        <w:rPr>
          <w:rFonts w:ascii="Calibri" w:hAnsi="Calibri" w:eastAsia="Calibri"/>
          <w:i/>
          <w:color w:val="5D6978"/>
          <w:sz w:val="17"/>
        </w:rPr>
        <w:t>Captura do ambiente Aura — Marca administrada no modo Agência.</w:t>
      </w:r>
    </w:p>
    <w:p>
      <w:pPr>
        <w:pStyle w:val="Heading2"/>
      </w:pPr>
      <w:r>
        <w:t>0.2 Regras do laboratório Aura</w:t>
      </w:r>
    </w:p>
    <w:p>
      <w:pPr>
        <w:spacing w:after="80"/>
        <w:numPr>
          <w:ilvl w:val="0"/>
          <w:numId w:val="11"/>
        </w:numPr>
      </w:pPr>
      <w:r>
        <w:rPr>
          <w:rFonts w:ascii="Calibri" w:hAnsi="Calibri" w:eastAsia="Calibri"/>
          <w:i w:val="0"/>
          <w:color w:val="182230"/>
          <w:sz w:val="21"/>
        </w:rPr>
        <w:t>usar somente nomes, telefones e e-mails fictícios;</w:t>
      </w:r>
    </w:p>
    <w:p>
      <w:pPr>
        <w:spacing w:after="80"/>
        <w:numPr>
          <w:ilvl w:val="0"/>
          <w:numId w:val="11"/>
        </w:numPr>
      </w:pPr>
      <w:r>
        <w:rPr>
          <w:rFonts w:ascii="Calibri" w:hAnsi="Calibri" w:eastAsia="Calibri"/>
          <w:i w:val="0"/>
          <w:color w:val="182230"/>
          <w:sz w:val="21"/>
        </w:rPr>
        <w:t>não registrar IDs internos, tokens, chaves, credenciais ou código de incorporação;</w:t>
      </w:r>
    </w:p>
    <w:p>
      <w:pPr>
        <w:spacing w:after="80"/>
        <w:numPr>
          <w:ilvl w:val="0"/>
          <w:numId w:val="11"/>
        </w:numPr>
      </w:pPr>
      <w:r>
        <w:rPr>
          <w:rFonts w:ascii="Calibri" w:hAnsi="Calibri" w:eastAsia="Calibri"/>
          <w:i w:val="0"/>
          <w:color w:val="182230"/>
          <w:sz w:val="21"/>
        </w:rPr>
        <w:t>não alterar propriedade, cobrança, marca da agência ou conexões externas durante uma aula comum;</w:t>
      </w:r>
    </w:p>
    <w:p>
      <w:pPr>
        <w:spacing w:after="80"/>
        <w:numPr>
          <w:ilvl w:val="0"/>
          <w:numId w:val="11"/>
        </w:numPr>
      </w:pPr>
      <w:r>
        <w:rPr>
          <w:rFonts w:ascii="Calibri" w:hAnsi="Calibri" w:eastAsia="Calibri"/>
          <w:i w:val="0"/>
          <w:color w:val="182230"/>
          <w:sz w:val="21"/>
        </w:rPr>
        <w:t>não enviar campanhas reais; usar Dry run e audiência fictícia;</w:t>
      </w:r>
    </w:p>
    <w:p>
      <w:pPr>
        <w:spacing w:after="80"/>
        <w:numPr>
          <w:ilvl w:val="0"/>
          <w:numId w:val="11"/>
        </w:numPr>
      </w:pPr>
      <w:r>
        <w:rPr>
          <w:rFonts w:ascii="Calibri" w:hAnsi="Calibri" w:eastAsia="Calibri"/>
          <w:i w:val="0"/>
          <w:color w:val="182230"/>
          <w:sz w:val="21"/>
        </w:rPr>
        <w:t>não considerar um selo visual de integração como prova de funcionamento;</w:t>
      </w:r>
    </w:p>
    <w:p>
      <w:pPr>
        <w:spacing w:after="80"/>
        <w:numPr>
          <w:ilvl w:val="0"/>
          <w:numId w:val="11"/>
        </w:numPr>
      </w:pPr>
      <w:r>
        <w:rPr>
          <w:rFonts w:ascii="Calibri" w:hAnsi="Calibri" w:eastAsia="Calibri"/>
          <w:i w:val="0"/>
          <w:color w:val="182230"/>
          <w:sz w:val="21"/>
        </w:rPr>
        <w:t xml:space="preserve">registrar cada atividade como </w:t>
      </w:r>
      <w:r>
        <w:rPr>
          <w:rFonts w:ascii="Calibri" w:hAnsi="Calibri" w:eastAsia="Calibri"/>
          <w:b/>
          <w:i w:val="0"/>
          <w:color w:val="182230"/>
          <w:sz w:val="21"/>
        </w:rPr>
        <w:t>observado</w:t>
      </w:r>
      <w:r>
        <w:rPr>
          <w:rFonts w:ascii="Calibri" w:hAnsi="Calibri" w:eastAsia="Calibri"/>
          <w:i w:val="0"/>
          <w:color w:val="182230"/>
          <w:sz w:val="21"/>
        </w:rPr>
        <w:t xml:space="preserve">, </w:t>
      </w:r>
      <w:r>
        <w:rPr>
          <w:rFonts w:ascii="Calibri" w:hAnsi="Calibri" w:eastAsia="Calibri"/>
          <w:b/>
          <w:i w:val="0"/>
          <w:color w:val="182230"/>
          <w:sz w:val="21"/>
        </w:rPr>
        <w:t>configurado em homologação</w:t>
      </w:r>
      <w:r>
        <w:rPr>
          <w:rFonts w:ascii="Calibri" w:hAnsi="Calibri" w:eastAsia="Calibri"/>
          <w:i w:val="0"/>
          <w:color w:val="182230"/>
          <w:sz w:val="21"/>
        </w:rPr>
        <w:t xml:space="preserve">, </w:t>
      </w:r>
      <w:r>
        <w:rPr>
          <w:rFonts w:ascii="Calibri" w:hAnsi="Calibri" w:eastAsia="Calibri"/>
          <w:b/>
          <w:i w:val="0"/>
          <w:color w:val="182230"/>
          <w:sz w:val="21"/>
        </w:rPr>
        <w:t>validado</w:t>
      </w:r>
      <w:r>
        <w:rPr>
          <w:rFonts w:ascii="Calibri" w:hAnsi="Calibri" w:eastAsia="Calibri"/>
          <w:i w:val="0"/>
          <w:color w:val="182230"/>
          <w:sz w:val="21"/>
        </w:rPr>
        <w:t xml:space="preserve"> ou </w:t>
      </w:r>
      <w:r>
        <w:rPr>
          <w:rFonts w:ascii="Calibri" w:hAnsi="Calibri" w:eastAsia="Calibri"/>
          <w:b/>
          <w:i w:val="0"/>
          <w:color w:val="182230"/>
          <w:sz w:val="21"/>
        </w:rPr>
        <w:t>pendente</w:t>
      </w:r>
      <w:r>
        <w:rPr>
          <w:rFonts w:ascii="Calibri" w:hAnsi="Calibri" w:eastAsia="Calibri"/>
          <w:i w:val="0"/>
          <w:color w:val="182230"/>
          <w:sz w:val="21"/>
        </w:rPr>
        <w:t>;</w:t>
      </w:r>
    </w:p>
    <w:p>
      <w:pPr>
        <w:spacing w:after="80"/>
        <w:numPr>
          <w:ilvl w:val="0"/>
          <w:numId w:val="11"/>
        </w:numPr>
      </w:pPr>
      <w:r>
        <w:rPr>
          <w:rFonts w:ascii="Calibri" w:hAnsi="Calibri" w:eastAsia="Calibri"/>
          <w:i w:val="0"/>
          <w:color w:val="182230"/>
          <w:sz w:val="21"/>
        </w:rPr>
        <w:t>quando não houver autorização para alterar o workspace, produzir o plano de configuração e a evidência esperada, sem executar a mudança.</w:t>
      </w:r>
    </w:p>
    <w:p>
      <w:pPr>
        <w:pStyle w:val="Heading1"/>
      </w:pPr>
      <w:r>
        <w:t>1. Plano pedagógico</w:t>
      </w:r>
    </w:p>
    <w:p>
      <w:pPr>
        <w:pStyle w:val="Heading2"/>
      </w:pPr>
      <w:r>
        <w:t>1.1 Público e pré-requisitos</w:t>
      </w:r>
    </w:p>
    <w:p>
      <w:pPr>
        <w:spacing w:after="80"/>
        <w:numPr>
          <w:ilvl w:val="0"/>
          <w:numId w:val="12"/>
        </w:numPr>
      </w:pPr>
      <w:r>
        <w:rPr>
          <w:rFonts w:ascii="Calibri" w:hAnsi="Calibri" w:eastAsia="Calibri"/>
          <w:i w:val="0"/>
          <w:color w:val="182230"/>
          <w:sz w:val="21"/>
        </w:rPr>
        <w:t>SDRs e BDRs responsáveis pela primeira conversa;</w:t>
      </w:r>
    </w:p>
    <w:p>
      <w:pPr>
        <w:spacing w:after="80"/>
        <w:numPr>
          <w:ilvl w:val="0"/>
          <w:numId w:val="12"/>
        </w:numPr>
      </w:pPr>
      <w:r>
        <w:rPr>
          <w:rFonts w:ascii="Calibri" w:hAnsi="Calibri" w:eastAsia="Calibri"/>
          <w:i w:val="0"/>
          <w:color w:val="182230"/>
          <w:sz w:val="21"/>
        </w:rPr>
        <w:t>Executivos de contas responsáveis por diagnóstico, demo e proposta;</w:t>
      </w:r>
    </w:p>
    <w:p>
      <w:pPr>
        <w:spacing w:after="80"/>
        <w:numPr>
          <w:ilvl w:val="0"/>
          <w:numId w:val="12"/>
        </w:numPr>
      </w:pPr>
      <w:r>
        <w:rPr>
          <w:rFonts w:ascii="Calibri" w:hAnsi="Calibri" w:eastAsia="Calibri"/>
          <w:i w:val="0"/>
          <w:color w:val="182230"/>
          <w:sz w:val="21"/>
        </w:rPr>
        <w:t>Consultores de solução responsáveis pela validação técnica;</w:t>
      </w:r>
    </w:p>
    <w:p>
      <w:pPr>
        <w:spacing w:after="80"/>
        <w:numPr>
          <w:ilvl w:val="0"/>
          <w:numId w:val="12"/>
        </w:numPr>
      </w:pPr>
      <w:r>
        <w:rPr>
          <w:rFonts w:ascii="Calibri" w:hAnsi="Calibri" w:eastAsia="Calibri"/>
          <w:i w:val="0"/>
          <w:color w:val="182230"/>
          <w:sz w:val="21"/>
        </w:rPr>
        <w:t>gestores comerciais e de atendimento;</w:t>
      </w:r>
    </w:p>
    <w:p>
      <w:pPr>
        <w:spacing w:after="80"/>
        <w:numPr>
          <w:ilvl w:val="0"/>
          <w:numId w:val="12"/>
        </w:numPr>
      </w:pPr>
      <w:r>
        <w:rPr>
          <w:rFonts w:ascii="Calibri" w:hAnsi="Calibri" w:eastAsia="Calibri"/>
          <w:i w:val="0"/>
          <w:color w:val="182230"/>
          <w:sz w:val="21"/>
        </w:rPr>
        <w:t>conhecimento básico de atendimento digital e CRM;</w:t>
      </w:r>
    </w:p>
    <w:p>
      <w:pPr>
        <w:spacing w:after="80"/>
        <w:numPr>
          <w:ilvl w:val="0"/>
          <w:numId w:val="12"/>
        </w:numPr>
      </w:pPr>
      <w:r>
        <w:rPr>
          <w:rFonts w:ascii="Calibri" w:hAnsi="Calibri" w:eastAsia="Calibri"/>
          <w:i w:val="0"/>
          <w:color w:val="182230"/>
          <w:sz w:val="21"/>
        </w:rPr>
        <w:t>acesso controlado ao workspace Aura ou a uma cópia de homologação, sempre sem dados pessoais reais.</w:t>
      </w:r>
    </w:p>
    <w:p>
      <w:pPr>
        <w:pStyle w:val="Heading2"/>
      </w:pPr>
      <w:r>
        <w:t>1.2 Resultados de aprendizagem</w:t>
      </w:r>
    </w:p>
    <w:p>
      <w:r>
        <w:rPr>
          <w:rFonts w:ascii="Calibri" w:hAnsi="Calibri" w:eastAsia="Calibri"/>
          <w:i w:val="0"/>
          <w:color w:val="182230"/>
          <w:sz w:val="21"/>
        </w:rPr>
        <w:t>Ao concluir, a pessoa deverá ser capaz de:</w:t>
      </w:r>
    </w:p>
    <w:p>
      <w:pPr>
        <w:spacing w:after="80"/>
        <w:numPr>
          <w:ilvl w:val="0"/>
          <w:numId w:val="13"/>
        </w:numPr>
      </w:pPr>
      <w:r>
        <w:rPr>
          <w:rFonts w:ascii="Calibri" w:hAnsi="Calibri" w:eastAsia="Calibri"/>
          <w:i w:val="0"/>
          <w:color w:val="182230"/>
          <w:sz w:val="21"/>
        </w:rPr>
        <w:t>diferenciar botão multicanal, LiveChat, Inbox, ChatFlow, CRM e campanha;</w:t>
      </w:r>
    </w:p>
    <w:p>
      <w:pPr>
        <w:spacing w:after="80"/>
        <w:numPr>
          <w:ilvl w:val="0"/>
          <w:numId w:val="13"/>
        </w:numPr>
      </w:pPr>
      <w:r>
        <w:rPr>
          <w:rFonts w:ascii="Calibri" w:hAnsi="Calibri" w:eastAsia="Calibri"/>
          <w:i w:val="0"/>
          <w:color w:val="182230"/>
          <w:sz w:val="21"/>
        </w:rPr>
        <w:t>explicar como workspaces, membros, papéis e departamentos organizam a operação;</w:t>
      </w:r>
    </w:p>
    <w:p>
      <w:pPr>
        <w:spacing w:after="80"/>
        <w:numPr>
          <w:ilvl w:val="0"/>
          <w:numId w:val="13"/>
        </w:numPr>
      </w:pPr>
      <w:r>
        <w:rPr>
          <w:rFonts w:ascii="Calibri" w:hAnsi="Calibri" w:eastAsia="Calibri"/>
          <w:i w:val="0"/>
          <w:color w:val="182230"/>
          <w:sz w:val="21"/>
        </w:rPr>
        <w:t>mapear uma dor para um recurso e uma prova oficial;</w:t>
      </w:r>
    </w:p>
    <w:p>
      <w:pPr>
        <w:spacing w:after="80"/>
        <w:numPr>
          <w:ilvl w:val="0"/>
          <w:numId w:val="13"/>
        </w:numPr>
      </w:pPr>
      <w:r>
        <w:rPr>
          <w:rFonts w:ascii="Calibri" w:hAnsi="Calibri" w:eastAsia="Calibri"/>
          <w:i w:val="0"/>
          <w:color w:val="182230"/>
          <w:sz w:val="21"/>
        </w:rPr>
        <w:t>conduzir uma descoberta consultiva;</w:t>
      </w:r>
    </w:p>
    <w:p>
      <w:pPr>
        <w:spacing w:after="80"/>
        <w:numPr>
          <w:ilvl w:val="0"/>
          <w:numId w:val="13"/>
        </w:numPr>
      </w:pPr>
      <w:r>
        <w:rPr>
          <w:rFonts w:ascii="Calibri" w:hAnsi="Calibri" w:eastAsia="Calibri"/>
          <w:i w:val="0"/>
          <w:color w:val="182230"/>
          <w:sz w:val="21"/>
        </w:rPr>
        <w:t>criar e apresentar uma demo de qualificação com transferência humana;</w:t>
      </w:r>
    </w:p>
    <w:p>
      <w:pPr>
        <w:spacing w:after="80"/>
        <w:numPr>
          <w:ilvl w:val="0"/>
          <w:numId w:val="13"/>
        </w:numPr>
      </w:pPr>
      <w:r>
        <w:rPr>
          <w:rFonts w:ascii="Calibri" w:hAnsi="Calibri" w:eastAsia="Calibri"/>
          <w:i w:val="0"/>
          <w:color w:val="182230"/>
          <w:sz w:val="21"/>
        </w:rPr>
        <w:t>explicar regras operacionais do WhatsApp e campanhas sem extrapolar a documentação;</w:t>
      </w:r>
    </w:p>
    <w:p>
      <w:pPr>
        <w:spacing w:after="80"/>
        <w:numPr>
          <w:ilvl w:val="0"/>
          <w:numId w:val="13"/>
        </w:numPr>
      </w:pPr>
      <w:r>
        <w:rPr>
          <w:rFonts w:ascii="Calibri" w:hAnsi="Calibri" w:eastAsia="Calibri"/>
          <w:i w:val="0"/>
          <w:color w:val="182230"/>
          <w:sz w:val="21"/>
        </w:rPr>
        <w:t>reconhecer limites, dependências e itens que precisam de piloto;</w:t>
      </w:r>
    </w:p>
    <w:p>
      <w:pPr>
        <w:spacing w:after="80"/>
        <w:numPr>
          <w:ilvl w:val="0"/>
          <w:numId w:val="13"/>
        </w:numPr>
      </w:pPr>
      <w:r>
        <w:rPr>
          <w:rFonts w:ascii="Calibri" w:hAnsi="Calibri" w:eastAsia="Calibri"/>
          <w:i w:val="0"/>
          <w:color w:val="182230"/>
          <w:sz w:val="21"/>
        </w:rPr>
        <w:t>registrar oportunidade, próximo passo e critério de saída;</w:t>
      </w:r>
    </w:p>
    <w:p>
      <w:pPr>
        <w:spacing w:after="80"/>
        <w:numPr>
          <w:ilvl w:val="0"/>
          <w:numId w:val="13"/>
        </w:numPr>
      </w:pPr>
      <w:r>
        <w:rPr>
          <w:rFonts w:ascii="Calibri" w:hAnsi="Calibri" w:eastAsia="Calibri"/>
          <w:i w:val="0"/>
          <w:color w:val="182230"/>
          <w:sz w:val="21"/>
        </w:rPr>
        <w:t>elaborar proposta com escopo verificável.</w:t>
      </w:r>
    </w:p>
    <w:p>
      <w:pPr>
        <w:pStyle w:val="Heading2"/>
      </w:pPr>
      <w:r>
        <w:t>1.3 Formato e avaliação</w:t>
      </w:r>
    </w:p>
    <w:tbl>
      <w:tblPr>
        <w:tblStyle w:val="TableGrid"/>
        <w:tblW w:type="dxa" w:w="9360"/>
        <w:tblLayout w:type="fixed"/>
        <w:tblLook w:firstColumn="1" w:firstRow="1" w:lastColumn="0" w:lastRow="0" w:noHBand="0" w:noVBand="1" w:val="04A0"/>
        <w:tblInd w:w="120" w:type="dxa"/>
      </w:tblPr>
      <w:tblGrid>
        <w:gridCol w:w="1450"/>
        <w:gridCol w:w="2550"/>
        <w:gridCol w:w="2860"/>
        <w:gridCol w:w="2500"/>
      </w:tblGrid>
      <w:tr>
        <w:trPr>
          <w:tblHeader w:val="true"/>
          <w:cantSplit w:val="true"/>
        </w:trPr>
        <w:tc>
          <w:tcPr>
            <w:tcW w:type="dxa" w:w="145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Bloco</w:t>
            </w:r>
          </w:p>
        </w:tc>
        <w:tc>
          <w:tcPr>
            <w:tcW w:type="dxa" w:w="255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Carga</w:t>
            </w:r>
          </w:p>
        </w:tc>
        <w:tc>
          <w:tcPr>
            <w:tcW w:type="dxa" w:w="286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Método</w:t>
            </w:r>
          </w:p>
        </w:tc>
        <w:tc>
          <w:tcPr>
            <w:tcW w:type="dxa" w:w="250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Evidência</w:t>
            </w:r>
          </w:p>
        </w:tc>
      </w:tr>
      <w:tr>
        <w:trPr>
          <w:cantSplit w:val="true"/>
        </w:trPr>
        <w:tc>
          <w:tcPr>
            <w:tcW w:type="dxa" w:w="1450"/>
            <w:tcMar>
              <w:top w:w="80" w:type="dxa"/>
              <w:bottom w:w="80" w:type="dxa"/>
              <w:start w:w="120" w:type="dxa"/>
              <w:end w:w="120" w:type="dxa"/>
            </w:tcMar>
            <w:vAlign w:val="center"/>
          </w:tcPr>
          <w:p>
            <w:pPr>
              <w:spacing w:before="40" w:after="40"/>
            </w:pPr>
            <w:r/>
            <w:r>
              <w:rPr>
                <w:rFonts w:ascii="Calibri" w:hAnsi="Calibri" w:eastAsia="Calibri"/>
                <w:i w:val="0"/>
                <w:color w:val="182230"/>
                <w:sz w:val="18"/>
              </w:rPr>
              <w:t>Produto e operação</w:t>
            </w:r>
          </w:p>
        </w:tc>
        <w:tc>
          <w:tcPr>
            <w:tcW w:type="dxa" w:w="2550"/>
            <w:tcMar>
              <w:top w:w="80" w:type="dxa"/>
              <w:bottom w:w="80" w:type="dxa"/>
              <w:start w:w="120" w:type="dxa"/>
              <w:end w:w="120" w:type="dxa"/>
            </w:tcMar>
            <w:vAlign w:val="center"/>
          </w:tcPr>
          <w:p>
            <w:pPr>
              <w:spacing w:before="40" w:after="40"/>
            </w:pPr>
            <w:r/>
            <w:r>
              <w:rPr>
                <w:rFonts w:ascii="Calibri" w:hAnsi="Calibri" w:eastAsia="Calibri"/>
                <w:i w:val="0"/>
                <w:color w:val="182230"/>
                <w:sz w:val="18"/>
              </w:rPr>
              <w:t>8 h</w:t>
            </w:r>
          </w:p>
        </w:tc>
        <w:tc>
          <w:tcPr>
            <w:tcW w:type="dxa" w:w="2860"/>
            <w:tcMar>
              <w:top w:w="80" w:type="dxa"/>
              <w:bottom w:w="80" w:type="dxa"/>
              <w:start w:w="120" w:type="dxa"/>
              <w:end w:w="120" w:type="dxa"/>
            </w:tcMar>
            <w:vAlign w:val="center"/>
          </w:tcPr>
          <w:p>
            <w:pPr>
              <w:spacing w:before="40" w:after="40"/>
            </w:pPr>
            <w:r/>
            <w:r>
              <w:rPr>
                <w:rFonts w:ascii="Calibri" w:hAnsi="Calibri" w:eastAsia="Calibri"/>
                <w:i w:val="0"/>
                <w:color w:val="182230"/>
                <w:sz w:val="18"/>
              </w:rPr>
              <w:t>Aula, laboratório e exercícios</w:t>
            </w:r>
          </w:p>
        </w:tc>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Checklist do Aura, configuração homologada e fluxo funcional</w:t>
            </w:r>
          </w:p>
        </w:tc>
      </w:tr>
      <w:tr>
        <w:trPr>
          <w:cantSplit w:val="true"/>
        </w:trPr>
        <w:tc>
          <w:tcPr>
            <w:tcW w:type="dxa" w:w="1450"/>
            <w:tcMar>
              <w:top w:w="80" w:type="dxa"/>
              <w:bottom w:w="80" w:type="dxa"/>
              <w:start w:w="120" w:type="dxa"/>
              <w:end w:w="120" w:type="dxa"/>
            </w:tcMar>
            <w:vAlign w:val="center"/>
          </w:tcPr>
          <w:p>
            <w:pPr>
              <w:spacing w:before="40" w:after="40"/>
            </w:pPr>
            <w:r/>
            <w:r>
              <w:rPr>
                <w:rFonts w:ascii="Calibri" w:hAnsi="Calibri" w:eastAsia="Calibri"/>
                <w:i w:val="0"/>
                <w:color w:val="182230"/>
                <w:sz w:val="18"/>
              </w:rPr>
              <w:t>Venda consultiva</w:t>
            </w:r>
          </w:p>
        </w:tc>
        <w:tc>
          <w:tcPr>
            <w:tcW w:type="dxa" w:w="2550"/>
            <w:tcMar>
              <w:top w:w="80" w:type="dxa"/>
              <w:bottom w:w="80" w:type="dxa"/>
              <w:start w:w="120" w:type="dxa"/>
              <w:end w:w="120" w:type="dxa"/>
            </w:tcMar>
            <w:vAlign w:val="center"/>
          </w:tcPr>
          <w:p>
            <w:pPr>
              <w:spacing w:before="40" w:after="40"/>
            </w:pPr>
            <w:r/>
            <w:r>
              <w:rPr>
                <w:rFonts w:ascii="Calibri" w:hAnsi="Calibri" w:eastAsia="Calibri"/>
                <w:i w:val="0"/>
                <w:color w:val="182230"/>
                <w:sz w:val="18"/>
              </w:rPr>
              <w:t>6 h</w:t>
            </w:r>
          </w:p>
        </w:tc>
        <w:tc>
          <w:tcPr>
            <w:tcW w:type="dxa" w:w="2860"/>
            <w:tcMar>
              <w:top w:w="80" w:type="dxa"/>
              <w:bottom w:w="80" w:type="dxa"/>
              <w:start w:w="120" w:type="dxa"/>
              <w:end w:w="120" w:type="dxa"/>
            </w:tcMar>
            <w:vAlign w:val="center"/>
          </w:tcPr>
          <w:p>
            <w:pPr>
              <w:spacing w:before="40" w:after="40"/>
            </w:pPr>
            <w:r/>
            <w:r>
              <w:rPr>
                <w:rFonts w:ascii="Calibri" w:hAnsi="Calibri" w:eastAsia="Calibri"/>
                <w:i w:val="0"/>
                <w:color w:val="182230"/>
                <w:sz w:val="18"/>
              </w:rPr>
              <w:t>Casos, role-play e demo</w:t>
            </w:r>
          </w:p>
        </w:tc>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Descoberta e apresentação gravada</w:t>
            </w:r>
          </w:p>
        </w:tc>
      </w:tr>
      <w:tr>
        <w:trPr>
          <w:cantSplit w:val="true"/>
        </w:trPr>
        <w:tc>
          <w:tcPr>
            <w:tcW w:type="dxa" w:w="1450"/>
            <w:tcMar>
              <w:top w:w="80" w:type="dxa"/>
              <w:bottom w:w="80" w:type="dxa"/>
              <w:start w:w="120" w:type="dxa"/>
              <w:end w:w="120" w:type="dxa"/>
            </w:tcMar>
            <w:vAlign w:val="center"/>
          </w:tcPr>
          <w:p>
            <w:pPr>
              <w:spacing w:before="40" w:after="40"/>
            </w:pPr>
            <w:r/>
            <w:r>
              <w:rPr>
                <w:rFonts w:ascii="Calibri" w:hAnsi="Calibri" w:eastAsia="Calibri"/>
                <w:i w:val="0"/>
                <w:color w:val="182230"/>
                <w:sz w:val="18"/>
              </w:rPr>
              <w:t>Projeto final</w:t>
            </w:r>
          </w:p>
        </w:tc>
        <w:tc>
          <w:tcPr>
            <w:tcW w:type="dxa" w:w="2550"/>
            <w:tcMar>
              <w:top w:w="80" w:type="dxa"/>
              <w:bottom w:w="80" w:type="dxa"/>
              <w:start w:w="120" w:type="dxa"/>
              <w:end w:w="120" w:type="dxa"/>
            </w:tcMar>
            <w:vAlign w:val="center"/>
          </w:tcPr>
          <w:p>
            <w:pPr>
              <w:spacing w:before="40" w:after="40"/>
            </w:pPr>
            <w:r/>
            <w:r>
              <w:rPr>
                <w:rFonts w:ascii="Calibri" w:hAnsi="Calibri" w:eastAsia="Calibri"/>
                <w:i w:val="0"/>
                <w:color w:val="182230"/>
                <w:sz w:val="18"/>
              </w:rPr>
              <w:t>3 h</w:t>
            </w:r>
          </w:p>
        </w:tc>
        <w:tc>
          <w:tcPr>
            <w:tcW w:type="dxa" w:w="2860"/>
            <w:tcMar>
              <w:top w:w="80" w:type="dxa"/>
              <w:bottom w:w="80" w:type="dxa"/>
              <w:start w:w="120" w:type="dxa"/>
              <w:end w:w="120" w:type="dxa"/>
            </w:tcMar>
            <w:vAlign w:val="center"/>
          </w:tcPr>
          <w:p>
            <w:pPr>
              <w:spacing w:before="40" w:after="40"/>
            </w:pPr>
            <w:r/>
            <w:r>
              <w:rPr>
                <w:rFonts w:ascii="Calibri" w:hAnsi="Calibri" w:eastAsia="Calibri"/>
                <w:i w:val="0"/>
                <w:color w:val="182230"/>
                <w:sz w:val="18"/>
              </w:rPr>
              <w:t>Simulação ponta a ponta</w:t>
            </w:r>
          </w:p>
        </w:tc>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Plano de piloto e proposta de valor</w:t>
            </w:r>
          </w:p>
        </w:tc>
      </w:tr>
      <w:tr>
        <w:trPr>
          <w:cantSplit w:val="true"/>
        </w:trPr>
        <w:tc>
          <w:tcPr>
            <w:tcW w:type="dxa" w:w="1450"/>
            <w:tcMar>
              <w:top w:w="80" w:type="dxa"/>
              <w:bottom w:w="80" w:type="dxa"/>
              <w:start w:w="120" w:type="dxa"/>
              <w:end w:w="120" w:type="dxa"/>
            </w:tcMar>
            <w:vAlign w:val="center"/>
          </w:tcPr>
          <w:p>
            <w:pPr>
              <w:spacing w:before="40" w:after="40"/>
            </w:pPr>
            <w:r/>
            <w:r>
              <w:rPr>
                <w:rFonts w:ascii="Calibri" w:hAnsi="Calibri" w:eastAsia="Calibri"/>
                <w:i w:val="0"/>
                <w:color w:val="182230"/>
                <w:sz w:val="18"/>
              </w:rPr>
              <w:t>Prova</w:t>
            </w:r>
          </w:p>
        </w:tc>
        <w:tc>
          <w:tcPr>
            <w:tcW w:type="dxa" w:w="2550"/>
            <w:tcMar>
              <w:top w:w="80" w:type="dxa"/>
              <w:bottom w:w="80" w:type="dxa"/>
              <w:start w:w="120" w:type="dxa"/>
              <w:end w:w="120" w:type="dxa"/>
            </w:tcMar>
            <w:vAlign w:val="center"/>
          </w:tcPr>
          <w:p>
            <w:pPr>
              <w:spacing w:before="40" w:after="40"/>
            </w:pPr>
            <w:r/>
            <w:r>
              <w:rPr>
                <w:rFonts w:ascii="Calibri" w:hAnsi="Calibri" w:eastAsia="Calibri"/>
                <w:i w:val="0"/>
                <w:color w:val="182230"/>
                <w:sz w:val="18"/>
              </w:rPr>
              <w:t>1 h</w:t>
            </w:r>
          </w:p>
        </w:tc>
        <w:tc>
          <w:tcPr>
            <w:tcW w:type="dxa" w:w="2860"/>
            <w:tcMar>
              <w:top w:w="80" w:type="dxa"/>
              <w:bottom w:w="80" w:type="dxa"/>
              <w:start w:w="120" w:type="dxa"/>
              <w:end w:w="120" w:type="dxa"/>
            </w:tcMar>
            <w:vAlign w:val="center"/>
          </w:tcPr>
          <w:p>
            <w:pPr>
              <w:spacing w:before="40" w:after="40"/>
            </w:pPr>
            <w:r/>
            <w:r>
              <w:rPr>
                <w:rFonts w:ascii="Calibri" w:hAnsi="Calibri" w:eastAsia="Calibri"/>
                <w:i w:val="0"/>
                <w:color w:val="182230"/>
                <w:sz w:val="18"/>
              </w:rPr>
              <w:t>30 questões</w:t>
            </w:r>
          </w:p>
        </w:tc>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Mínimo de 80%</w:t>
            </w:r>
          </w:p>
        </w:tc>
      </w:tr>
    </w:tbl>
    <w:p>
      <w:pPr>
        <w:spacing w:after="40"/>
      </w:pPr>
    </w:p>
    <w:p>
      <w:r>
        <w:rPr>
          <w:rFonts w:ascii="Calibri" w:hAnsi="Calibri" w:eastAsia="Calibri"/>
          <w:i w:val="0"/>
          <w:color w:val="182230"/>
          <w:sz w:val="21"/>
        </w:rPr>
        <w:t>Certificação interna recomendada: nota mínima de 80%, demo aprovada e nenhuma promessa não documentada no role-play.</w:t>
      </w:r>
    </w:p>
    <w:p>
      <w:pPr>
        <w:spacing w:after="40"/>
      </w:pPr>
    </w:p>
    <w:p>
      <w:pPr>
        <w:pStyle w:val="Heading1"/>
      </w:pPr>
      <w:r>
        <w:t>2. Módulo 1 - Fundamentos e arquitetura comercial</w:t>
      </w:r>
    </w:p>
    <w:p>
      <w:r>
        <w:rPr>
          <w:rFonts w:ascii="Calibri" w:hAnsi="Calibri" w:eastAsia="Calibri"/>
          <w:b/>
          <w:i w:val="0"/>
          <w:color w:val="182230"/>
          <w:sz w:val="21"/>
        </w:rPr>
        <w:t>Duração:</w:t>
      </w:r>
      <w:r>
        <w:rPr>
          <w:rFonts w:ascii="Calibri" w:hAnsi="Calibri" w:eastAsia="Calibri"/>
          <w:i w:val="0"/>
          <w:color w:val="182230"/>
          <w:sz w:val="21"/>
        </w:rPr>
        <w:t xml:space="preserve"> 1h30</w:t>
      </w:r>
    </w:p>
    <w:p>
      <w:r>
        <w:rPr>
          <w:rFonts w:ascii="Calibri" w:hAnsi="Calibri" w:eastAsia="Calibri"/>
          <w:b/>
          <w:i w:val="0"/>
          <w:color w:val="182230"/>
          <w:sz w:val="21"/>
        </w:rPr>
        <w:t>Objetivo:</w:t>
      </w:r>
      <w:r>
        <w:rPr>
          <w:rFonts w:ascii="Calibri" w:hAnsi="Calibri" w:eastAsia="Calibri"/>
          <w:i w:val="0"/>
          <w:color w:val="182230"/>
          <w:sz w:val="21"/>
        </w:rPr>
        <w:t xml:space="preserve"> construir um vocabulário comum e impedir confusões entre componentes.</w:t>
      </w:r>
    </w:p>
    <w:p>
      <w:pPr>
        <w:pStyle w:val="Heading2"/>
      </w:pPr>
      <w:r>
        <w:t>2.1 Conteúdo</w:t>
      </w:r>
    </w:p>
    <w:p>
      <w:r>
        <w:rPr>
          <w:rFonts w:ascii="Calibri" w:hAnsi="Calibri" w:eastAsia="Calibri"/>
          <w:i w:val="0"/>
          <w:color w:val="182230"/>
          <w:sz w:val="21"/>
        </w:rPr>
        <w:t>O AnyChat reúne comunicação, automação e dados. A documentação oficial apresenta botão multicanal, LiveChat, Inbox omnichannel, ChatFlows, formulários, CRM e base de conhecimento. Páginas atuais do produto também destacam tickets, IA, API, webhooks e campanhas WhatsApp.</w:t>
      </w:r>
    </w:p>
    <w:p>
      <w:pPr>
        <w:pStyle w:val="Source"/>
      </w:pPr>
      <w:r>
        <w:rPr>
          <w:rFonts w:ascii="Calibri" w:hAnsi="Calibri" w:eastAsia="Calibri"/>
          <w:i/>
          <w:color w:val="5D6978"/>
          <w:sz w:val="17"/>
        </w:rPr>
        <w:t xml:space="preserve">Fontes oficiais: </w:t>
      </w:r>
      <w:hyperlink r:id="rId14">
        <w:r>
          <w:rPr>
            <w:rFonts w:ascii="Calibri" w:hAnsi="Calibri"/>
            <w:color w:val="0563C1"/>
            <w:u w:val="single"/>
            <w:sz w:val="17"/>
          </w:rPr>
          <w:t>https://docs.anychat.one/</w:t>
        </w:r>
      </w:hyperlink>
      <w:r>
        <w:rPr>
          <w:rFonts w:ascii="Calibri" w:hAnsi="Calibri" w:eastAsia="Calibri"/>
          <w:i/>
          <w:color w:val="5D6978"/>
          <w:sz w:val="17"/>
        </w:rPr>
        <w:t xml:space="preserve"> e </w:t>
      </w:r>
      <w:hyperlink r:id="rId15">
        <w:r>
          <w:rPr>
            <w:rFonts w:ascii="Calibri" w:hAnsi="Calibri"/>
            <w:color w:val="0563C1"/>
            <w:u w:val="single"/>
            <w:sz w:val="17"/>
          </w:rPr>
          <w:t>https://anychat.one/product</w:t>
        </w:r>
      </w:hyperlink>
    </w:p>
    <w:tbl>
      <w:tblPr>
        <w:tblStyle w:val="TableGrid"/>
        <w:tblW w:type="dxa" w:w="9360"/>
        <w:tblLayout w:type="fixed"/>
        <w:tblLook w:firstColumn="1" w:firstRow="1" w:lastColumn="0" w:lastRow="0" w:noHBand="0" w:noVBand="1" w:val="04A0"/>
        <w:tblInd w:w="120" w:type="dxa"/>
      </w:tblPr>
      <w:tblGrid>
        <w:gridCol w:w="1900"/>
        <w:gridCol w:w="3400"/>
        <w:gridCol w:w="4060"/>
      </w:tblGrid>
      <w:tr>
        <w:trPr>
          <w:tblHeader w:val="true"/>
          <w:cantSplit w:val="true"/>
        </w:trPr>
        <w:tc>
          <w:tcPr>
            <w:tcW w:type="dxa" w:w="190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Componente</w:t>
            </w:r>
          </w:p>
        </w:tc>
        <w:tc>
          <w:tcPr>
            <w:tcW w:type="dxa" w:w="340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Pergunta que responde</w:t>
            </w:r>
          </w:p>
        </w:tc>
        <w:tc>
          <w:tcPr>
            <w:tcW w:type="dxa" w:w="406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Prova funcional</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Workspace</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Onde ficam os ativos desta operação?</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Contém widgets, conversas, contatos e CRM</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Botão multicanal</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Como o visitante escolhe onde falar?</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Menu com mais de 50 destinos/ações</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Inbox</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Onde a equipe lê e responde?</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Mensagem chega a Chat e volta ao canal</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ChatFlow</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O que pode ser automatizado?</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Gatilho, mensagem, variável, condição e handoff</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CRM</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Como organizar relacionamento e trabalho?</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Contatos, organizações, tickets, tarefas e reuniões</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Campanha</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Como reengajar por WhatsApp oficial?</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Público, template, agenda, Dry run e log</w:t>
            </w:r>
          </w:p>
        </w:tc>
      </w:tr>
    </w:tbl>
    <w:p>
      <w:pPr>
        <w:spacing w:after="40"/>
      </w:pPr>
    </w:p>
    <w:p>
      <w:pPr>
        <w:pStyle w:val="Heading2"/>
      </w:pPr>
      <w:r>
        <w:t>2.2 Distinção crítica</w:t>
      </w:r>
    </w:p>
    <w:p>
      <w:r>
        <w:rPr>
          <w:rFonts w:ascii="Calibri" w:hAnsi="Calibri" w:eastAsia="Calibri"/>
          <w:i w:val="0"/>
          <w:color w:val="182230"/>
          <w:sz w:val="21"/>
        </w:rPr>
        <w:t>O botão multicanal aceita mais de 50 destinos, mas não transforma todos eles em integrações da Inbox. A Inbox possui uma lista própria. ChatFlows também possuem compatibilidades específicas. Nunca use “todos os canais funcionam em tudo”.</w:t>
      </w:r>
    </w:p>
    <w:p>
      <w:pPr>
        <w:pStyle w:val="Source"/>
      </w:pPr>
      <w:r>
        <w:rPr>
          <w:rFonts w:ascii="Calibri" w:hAnsi="Calibri" w:eastAsia="Calibri"/>
          <w:i/>
          <w:color w:val="5D6978"/>
          <w:sz w:val="17"/>
        </w:rPr>
        <w:t xml:space="preserve">Fontes oficiais: </w:t>
      </w:r>
      <w:hyperlink r:id="rId16">
        <w:r>
          <w:rPr>
            <w:rFonts w:ascii="Calibri" w:hAnsi="Calibri"/>
            <w:color w:val="0563C1"/>
            <w:u w:val="single"/>
            <w:sz w:val="17"/>
          </w:rPr>
          <w:t>https://docs.anychat.one/multichannel-contact-button/supported-channels</w:t>
        </w:r>
      </w:hyperlink>
      <w:r>
        <w:rPr>
          <w:rFonts w:ascii="Calibri" w:hAnsi="Calibri" w:eastAsia="Calibri"/>
          <w:i/>
          <w:color w:val="5D6978"/>
          <w:sz w:val="17"/>
        </w:rPr>
        <w:t xml:space="preserve">, </w:t>
      </w:r>
      <w:hyperlink r:id="rId17">
        <w:r>
          <w:rPr>
            <w:rFonts w:ascii="Calibri" w:hAnsi="Calibri"/>
            <w:color w:val="0563C1"/>
            <w:u w:val="single"/>
            <w:sz w:val="17"/>
          </w:rPr>
          <w:t>https://docs.anychat.one/omnichannel-inbox/supported-channels</w:t>
        </w:r>
      </w:hyperlink>
      <w:r>
        <w:rPr>
          <w:rFonts w:ascii="Calibri" w:hAnsi="Calibri" w:eastAsia="Calibri"/>
          <w:i/>
          <w:color w:val="5D6978"/>
          <w:sz w:val="17"/>
        </w:rPr>
        <w:t xml:space="preserve"> e </w:t>
      </w:r>
      <w:hyperlink r:id="rId18">
        <w:r>
          <w:rPr>
            <w:rFonts w:ascii="Calibri" w:hAnsi="Calibri"/>
            <w:color w:val="0563C1"/>
            <w:u w:val="single"/>
            <w:sz w:val="17"/>
          </w:rPr>
          <w:t>https://docs.anychat.one/chatflows-chatbot-builder/connect-channel-to-chat-flow</w:t>
        </w:r>
      </w:hyperlink>
    </w:p>
    <w:p>
      <w:pPr>
        <w:pStyle w:val="Heading2"/>
      </w:pPr>
      <w:r>
        <w:t>2.3 Exercício</w:t>
      </w:r>
    </w:p>
    <w:p>
      <w:r>
        <w:rPr>
          <w:rFonts w:ascii="Calibri" w:hAnsi="Calibri" w:eastAsia="Calibri"/>
          <w:i w:val="0"/>
          <w:color w:val="182230"/>
          <w:sz w:val="21"/>
        </w:rPr>
        <w:t>Classifique as frases como botão, Inbox, ChatFlow ou CRM:</w:t>
      </w:r>
    </w:p>
    <w:p>
      <w:pPr>
        <w:spacing w:after="80"/>
        <w:numPr>
          <w:ilvl w:val="0"/>
          <w:numId w:val="14"/>
        </w:numPr>
      </w:pPr>
      <w:r>
        <w:rPr>
          <w:rFonts w:ascii="Calibri" w:hAnsi="Calibri" w:eastAsia="Calibri"/>
          <w:i w:val="0"/>
          <w:color w:val="182230"/>
          <w:sz w:val="21"/>
        </w:rPr>
        <w:t>“O visitante abre o aplicativo do WhatsApp a partir do site.”</w:t>
      </w:r>
    </w:p>
    <w:p>
      <w:pPr>
        <w:spacing w:after="80"/>
        <w:numPr>
          <w:ilvl w:val="0"/>
          <w:numId w:val="14"/>
        </w:numPr>
      </w:pPr>
      <w:r>
        <w:rPr>
          <w:rFonts w:ascii="Calibri" w:hAnsi="Calibri" w:eastAsia="Calibri"/>
          <w:i w:val="0"/>
          <w:color w:val="182230"/>
          <w:sz w:val="21"/>
        </w:rPr>
        <w:t>“O vendedor responde Instagram sem sair do painel.”</w:t>
      </w:r>
    </w:p>
    <w:p>
      <w:pPr>
        <w:spacing w:after="80"/>
        <w:numPr>
          <w:ilvl w:val="0"/>
          <w:numId w:val="14"/>
        </w:numPr>
      </w:pPr>
      <w:r>
        <w:rPr>
          <w:rFonts w:ascii="Calibri" w:hAnsi="Calibri" w:eastAsia="Calibri"/>
          <w:i w:val="0"/>
          <w:color w:val="182230"/>
          <w:sz w:val="21"/>
        </w:rPr>
        <w:t>“O bot valida o e-mail e chama o departamento comercial.”</w:t>
      </w:r>
    </w:p>
    <w:p>
      <w:pPr>
        <w:spacing w:after="80"/>
        <w:numPr>
          <w:ilvl w:val="0"/>
          <w:numId w:val="14"/>
        </w:numPr>
      </w:pPr>
      <w:r>
        <w:rPr>
          <w:rFonts w:ascii="Calibri" w:hAnsi="Calibri" w:eastAsia="Calibri"/>
          <w:i w:val="0"/>
          <w:color w:val="182230"/>
          <w:sz w:val="21"/>
        </w:rPr>
        <w:t>“O gestor cria uma tarefa relacionada ao contato.”</w:t>
      </w:r>
    </w:p>
    <w:p>
      <w:r>
        <w:rPr>
          <w:rFonts w:ascii="Calibri" w:hAnsi="Calibri" w:eastAsia="Calibri"/>
          <w:b/>
          <w:i w:val="0"/>
          <w:color w:val="182230"/>
          <w:sz w:val="21"/>
        </w:rPr>
        <w:t>Gabarito:</w:t>
      </w:r>
      <w:r>
        <w:rPr>
          <w:rFonts w:ascii="Calibri" w:hAnsi="Calibri" w:eastAsia="Calibri"/>
          <w:i w:val="0"/>
          <w:color w:val="182230"/>
          <w:sz w:val="21"/>
        </w:rPr>
        <w:t xml:space="preserve"> 1 botão; 2 Inbox; 3 ChatFlow; 4 CRM.</w:t>
      </w:r>
    </w:p>
    <w:p>
      <w:pPr>
        <w:spacing w:after="40"/>
      </w:pPr>
    </w:p>
    <w:p>
      <w:pPr>
        <w:pStyle w:val="Heading1"/>
      </w:pPr>
      <w:r>
        <w:t>3. Módulo 2 - Workspaces, equipe e governança</w:t>
      </w:r>
    </w:p>
    <w:p>
      <w:r>
        <w:rPr>
          <w:rFonts w:ascii="Calibri" w:hAnsi="Calibri" w:eastAsia="Calibri"/>
          <w:b/>
          <w:i w:val="0"/>
          <w:color w:val="182230"/>
          <w:sz w:val="21"/>
        </w:rPr>
        <w:t>Duração:</w:t>
      </w:r>
      <w:r>
        <w:rPr>
          <w:rFonts w:ascii="Calibri" w:hAnsi="Calibri" w:eastAsia="Calibri"/>
          <w:i w:val="0"/>
          <w:color w:val="182230"/>
          <w:sz w:val="21"/>
        </w:rPr>
        <w:t xml:space="preserve"> 1h15</w:t>
      </w:r>
    </w:p>
    <w:p>
      <w:r>
        <w:rPr>
          <w:rFonts w:ascii="Calibri" w:hAnsi="Calibri" w:eastAsia="Calibri"/>
          <w:b/>
          <w:i w:val="0"/>
          <w:color w:val="182230"/>
          <w:sz w:val="21"/>
        </w:rPr>
        <w:t>Objetivo:</w:t>
      </w:r>
      <w:r>
        <w:rPr>
          <w:rFonts w:ascii="Calibri" w:hAnsi="Calibri" w:eastAsia="Calibri"/>
          <w:i w:val="0"/>
          <w:color w:val="182230"/>
          <w:sz w:val="21"/>
        </w:rPr>
        <w:t xml:space="preserve"> estruturar acesso, responsabilidade e roteamento.</w:t>
      </w:r>
    </w:p>
    <w:p>
      <w:pPr>
        <w:pStyle w:val="Heading2"/>
      </w:pPr>
      <w:r>
        <w:t>3.1 Conteúdo</w:t>
      </w:r>
    </w:p>
    <w:p>
      <w:r>
        <w:rPr>
          <w:rFonts w:ascii="Calibri" w:hAnsi="Calibri" w:eastAsia="Calibri"/>
          <w:i w:val="0"/>
          <w:color w:val="182230"/>
          <w:sz w:val="21"/>
        </w:rPr>
        <w:t>O workspace é o contêiner da operação. O AnyChat documenta dois papéis principais: Agent, que trata e reatribui conversas, e Admin, que também administra widgets, workspaces e configurações.</w:t>
      </w:r>
    </w:p>
    <w:p>
      <w:pPr>
        <w:pStyle w:val="Source"/>
      </w:pPr>
      <w:r>
        <w:rPr>
          <w:rFonts w:ascii="Calibri" w:hAnsi="Calibri" w:eastAsia="Calibri"/>
          <w:i/>
          <w:color w:val="5D6978"/>
          <w:sz w:val="17"/>
        </w:rPr>
        <w:t xml:space="preserve">Fonte oficial: </w:t>
      </w:r>
      <w:hyperlink r:id="rId19">
        <w:r>
          <w:rPr>
            <w:rFonts w:ascii="Calibri" w:hAnsi="Calibri"/>
            <w:color w:val="0563C1"/>
            <w:u w:val="single"/>
            <w:sz w:val="17"/>
          </w:rPr>
          <w:t>https://docs.anychat.one/workspaces/team-and-departments</w:t>
        </w:r>
      </w:hyperlink>
    </w:p>
    <w:p>
      <w:pPr>
        <w:pStyle w:val="Heading2"/>
      </w:pPr>
      <w:r>
        <w:t>3.2 Laboratório contextualizado: governança do Aura</w:t>
      </w:r>
    </w:p>
    <w:p>
      <w:r>
        <w:rPr>
          <w:rFonts w:ascii="Calibri" w:hAnsi="Calibri" w:eastAsia="Calibri"/>
          <w:b/>
          <w:i w:val="0"/>
          <w:color w:val="182230"/>
          <w:sz w:val="21"/>
        </w:rPr>
        <w:t>Estado observado:</w:t>
      </w:r>
      <w:r>
        <w:rPr>
          <w:rFonts w:ascii="Calibri" w:hAnsi="Calibri" w:eastAsia="Calibri"/>
          <w:i w:val="0"/>
          <w:color w:val="182230"/>
          <w:sz w:val="21"/>
        </w:rPr>
        <w:t xml:space="preserve"> o Aura possui 6 membros agregados, sendo 1 Proprietário e 5 Administradores. Já existem os departamentos </w:t>
      </w:r>
      <w:r>
        <w:rPr>
          <w:rFonts w:ascii="Calibri" w:hAnsi="Calibri" w:eastAsia="Calibri"/>
          <w:b/>
          <w:i w:val="0"/>
          <w:color w:val="182230"/>
          <w:sz w:val="21"/>
        </w:rPr>
        <w:t>Vendas</w:t>
      </w:r>
      <w:r>
        <w:rPr>
          <w:rFonts w:ascii="Calibri" w:hAnsi="Calibri" w:eastAsia="Calibri"/>
          <w:i w:val="0"/>
          <w:color w:val="182230"/>
          <w:sz w:val="21"/>
        </w:rPr>
        <w:t xml:space="preserve">, </w:t>
      </w:r>
      <w:r>
        <w:rPr>
          <w:rFonts w:ascii="Calibri" w:hAnsi="Calibri" w:eastAsia="Calibri"/>
          <w:b/>
          <w:i w:val="0"/>
          <w:color w:val="182230"/>
          <w:sz w:val="21"/>
        </w:rPr>
        <w:t>Locação</w:t>
      </w:r>
      <w:r>
        <w:rPr>
          <w:rFonts w:ascii="Calibri" w:hAnsi="Calibri" w:eastAsia="Calibri"/>
          <w:i w:val="0"/>
          <w:color w:val="182230"/>
          <w:sz w:val="21"/>
        </w:rPr>
        <w:t xml:space="preserve"> e </w:t>
      </w:r>
      <w:r>
        <w:rPr>
          <w:rFonts w:ascii="Calibri" w:hAnsi="Calibri" w:eastAsia="Calibri"/>
          <w:b/>
          <w:i w:val="0"/>
          <w:color w:val="182230"/>
          <w:sz w:val="21"/>
        </w:rPr>
        <w:t>Financeiro</w:t>
      </w:r>
      <w:r>
        <w:rPr>
          <w:rFonts w:ascii="Calibri" w:hAnsi="Calibri" w:eastAsia="Calibri"/>
          <w:i w:val="0"/>
          <w:color w:val="182230"/>
          <w:sz w:val="21"/>
        </w:rPr>
        <w:t>, mas nenhum membro aparece associado nas colunas observadas. Nenhum nome, e-mail ou outro dado individual deve ser incluído no exercício.</w:t>
      </w:r>
    </w:p>
    <w:p>
      <w:pPr>
        <w:keepNext/>
        <w:spacing w:before="120" w:after="60"/>
        <w:jc w:val="center"/>
      </w:pPr>
      <w:r>
        <w:drawing>
          <wp:inline xmlns:a="http://schemas.openxmlformats.org/drawingml/2006/main" xmlns:pic="http://schemas.openxmlformats.org/drawingml/2006/picture">
            <wp:extent cx="5715000" cy="4147249"/>
            <wp:docPr id="4" name="Departamentos existentes no workspace Aura" descr="Departamentos existentes no workspace Aura"/>
            <wp:cNvGraphicFramePr>
              <a:graphicFrameLocks noChangeAspect="1"/>
            </wp:cNvGraphicFramePr>
            <a:graphic>
              <a:graphicData uri="http://schemas.openxmlformats.org/drawingml/2006/picture">
                <pic:pic>
                  <pic:nvPicPr>
                    <pic:cNvPr id="0" name="13_departamentos_atuais.png"/>
                    <pic:cNvPicPr/>
                  </pic:nvPicPr>
                  <pic:blipFill>
                    <a:blip r:embed="rId20"/>
                    <a:stretch>
                      <a:fillRect/>
                    </a:stretch>
                  </pic:blipFill>
                  <pic:spPr>
                    <a:xfrm>
                      <a:off x="0" y="0"/>
                      <a:ext cx="5715000" cy="4147249"/>
                    </a:xfrm>
                    <a:prstGeom prst="rect"/>
                  </pic:spPr>
                </pic:pic>
              </a:graphicData>
            </a:graphic>
          </wp:inline>
        </w:drawing>
      </w:r>
    </w:p>
    <w:p>
      <w:pPr>
        <w:pStyle w:val="Source"/>
        <w:jc w:val="center"/>
      </w:pPr>
      <w:r>
        <w:rPr>
          <w:rFonts w:ascii="Calibri" w:hAnsi="Calibri" w:eastAsia="Calibri"/>
          <w:i/>
          <w:color w:val="5D6978"/>
          <w:sz w:val="17"/>
        </w:rPr>
        <w:t>Captura do ambiente Aura — Departamentos existentes no workspace Aura.</w:t>
      </w:r>
    </w:p>
    <w:p>
      <w:r>
        <w:rPr>
          <w:rFonts w:ascii="Calibri" w:hAnsi="Calibri" w:eastAsia="Calibri"/>
          <w:b/>
          <w:i w:val="0"/>
          <w:color w:val="182230"/>
          <w:sz w:val="21"/>
        </w:rPr>
        <w:t>Configuração recomendada:</w:t>
      </w:r>
      <w:r>
        <w:rPr>
          <w:rFonts w:ascii="Calibri" w:hAnsi="Calibri" w:eastAsia="Calibri"/>
          <w:i w:val="0"/>
          <w:color w:val="182230"/>
          <w:sz w:val="21"/>
        </w:rPr>
        <w:t xml:space="preserve"> preservar ao menos um responsável administrativo, reduzir privilégios quando a função não exigir administração e associar os membros corretos aos três departamentos existentes.</w:t>
      </w:r>
    </w:p>
    <w:p>
      <w:r>
        <w:rPr>
          <w:rFonts w:ascii="Calibri" w:hAnsi="Calibri" w:eastAsia="Calibri"/>
          <w:i w:val="0"/>
          <w:color w:val="182230"/>
          <w:sz w:val="21"/>
        </w:rPr>
        <w:t>Atividade prática:</w:t>
      </w:r>
    </w:p>
    <w:p>
      <w:pPr>
        <w:spacing w:after="80"/>
        <w:numPr>
          <w:ilvl w:val="0"/>
          <w:numId w:val="15"/>
        </w:numPr>
      </w:pPr>
      <w:r>
        <w:rPr>
          <w:rFonts w:ascii="Calibri" w:hAnsi="Calibri" w:eastAsia="Calibri"/>
          <w:i w:val="0"/>
          <w:color w:val="182230"/>
          <w:sz w:val="21"/>
        </w:rPr>
        <w:t>Registre a contagem agregada de papéis, sem identificar pessoas.</w:t>
      </w:r>
    </w:p>
    <w:p>
      <w:pPr>
        <w:spacing w:after="80"/>
        <w:numPr>
          <w:ilvl w:val="0"/>
          <w:numId w:val="15"/>
        </w:numPr>
      </w:pPr>
      <w:r>
        <w:rPr>
          <w:rFonts w:ascii="Calibri" w:hAnsi="Calibri" w:eastAsia="Calibri"/>
          <w:i w:val="0"/>
          <w:color w:val="182230"/>
          <w:sz w:val="21"/>
        </w:rPr>
        <w:t>Construa uma matriz com as funções Proprietário, Admin e Agent e os acessos mínimos necessários.</w:t>
      </w:r>
    </w:p>
    <w:p>
      <w:pPr>
        <w:spacing w:after="80"/>
        <w:numPr>
          <w:ilvl w:val="0"/>
          <w:numId w:val="15"/>
        </w:numPr>
      </w:pPr>
      <w:r>
        <w:rPr>
          <w:rFonts w:ascii="Calibri" w:hAnsi="Calibri" w:eastAsia="Calibri"/>
          <w:i w:val="0"/>
          <w:color w:val="182230"/>
          <w:sz w:val="21"/>
        </w:rPr>
        <w:t>Para cada departamento existente, defina tipos de conversa, critério de entrada e responsável funcional.</w:t>
      </w:r>
    </w:p>
    <w:p>
      <w:pPr>
        <w:spacing w:after="80"/>
        <w:numPr>
          <w:ilvl w:val="0"/>
          <w:numId w:val="15"/>
        </w:numPr>
      </w:pPr>
      <w:r>
        <w:rPr>
          <w:rFonts w:ascii="Calibri" w:hAnsi="Calibri" w:eastAsia="Calibri"/>
          <w:i w:val="0"/>
          <w:color w:val="182230"/>
          <w:sz w:val="21"/>
        </w:rPr>
        <w:t>Em ambiente autorizado, associe membros aos departamentos sem alterar o Proprietário.</w:t>
      </w:r>
    </w:p>
    <w:p>
      <w:pPr>
        <w:spacing w:after="80"/>
        <w:numPr>
          <w:ilvl w:val="0"/>
          <w:numId w:val="15"/>
        </w:numPr>
      </w:pPr>
      <w:r>
        <w:rPr>
          <w:rFonts w:ascii="Calibri" w:hAnsi="Calibri" w:eastAsia="Calibri"/>
          <w:i w:val="0"/>
          <w:color w:val="182230"/>
          <w:sz w:val="21"/>
        </w:rPr>
        <w:t>Simule o roteamento de uma conversa fictícia para Vendas, Locação e Financeiro.</w:t>
      </w:r>
    </w:p>
    <w:p>
      <w:pPr>
        <w:spacing w:after="80"/>
        <w:numPr>
          <w:ilvl w:val="0"/>
          <w:numId w:val="15"/>
        </w:numPr>
      </w:pPr>
      <w:r>
        <w:rPr>
          <w:rFonts w:ascii="Calibri" w:hAnsi="Calibri" w:eastAsia="Calibri"/>
          <w:i w:val="0"/>
          <w:color w:val="182230"/>
          <w:sz w:val="21"/>
        </w:rPr>
        <w:t>Documente quem pode alterar widgets, integrações, horários e fluxos.</w:t>
      </w:r>
    </w:p>
    <w:p>
      <w:pPr>
        <w:spacing w:after="80"/>
        <w:numPr>
          <w:ilvl w:val="0"/>
          <w:numId w:val="15"/>
        </w:numPr>
      </w:pPr>
      <w:r>
        <w:rPr>
          <w:rFonts w:ascii="Calibri" w:hAnsi="Calibri" w:eastAsia="Calibri"/>
          <w:i w:val="0"/>
          <w:color w:val="182230"/>
          <w:sz w:val="21"/>
        </w:rPr>
        <w:t xml:space="preserve">Demonstre </w:t>
      </w:r>
      <w:r>
        <w:rPr>
          <w:rFonts w:ascii="Calibri" w:hAnsi="Calibri" w:eastAsia="Calibri"/>
          <w:b/>
          <w:i w:val="0"/>
          <w:color w:val="182230"/>
          <w:sz w:val="21"/>
        </w:rPr>
        <w:t>Offline</w:t>
      </w:r>
      <w:r>
        <w:rPr>
          <w:rFonts w:ascii="Calibri" w:hAnsi="Calibri" w:eastAsia="Calibri"/>
          <w:i w:val="0"/>
          <w:color w:val="182230"/>
          <w:sz w:val="21"/>
        </w:rPr>
        <w:t xml:space="preserve">, </w:t>
      </w:r>
      <w:r>
        <w:rPr>
          <w:rFonts w:ascii="Calibri" w:hAnsi="Calibri" w:eastAsia="Calibri"/>
          <w:b/>
          <w:i w:val="0"/>
          <w:color w:val="182230"/>
          <w:sz w:val="21"/>
        </w:rPr>
        <w:t>Default</w:t>
      </w:r>
      <w:r>
        <w:rPr>
          <w:rFonts w:ascii="Calibri" w:hAnsi="Calibri" w:eastAsia="Calibri"/>
          <w:i w:val="0"/>
          <w:color w:val="182230"/>
          <w:sz w:val="21"/>
        </w:rPr>
        <w:t xml:space="preserve"> e </w:t>
      </w:r>
      <w:r>
        <w:rPr>
          <w:rFonts w:ascii="Calibri" w:hAnsi="Calibri" w:eastAsia="Calibri"/>
          <w:b/>
          <w:i w:val="0"/>
          <w:color w:val="182230"/>
          <w:sz w:val="21"/>
        </w:rPr>
        <w:t>Always Online</w:t>
      </w:r>
      <w:r>
        <w:rPr>
          <w:rFonts w:ascii="Calibri" w:hAnsi="Calibri" w:eastAsia="Calibri"/>
          <w:i w:val="0"/>
          <w:color w:val="182230"/>
          <w:sz w:val="21"/>
        </w:rPr>
        <w:t xml:space="preserve"> apenas com contas de treinamento autorizadas.</w:t>
      </w:r>
    </w:p>
    <w:p>
      <w:r>
        <w:rPr>
          <w:rFonts w:ascii="Calibri" w:hAnsi="Calibri" w:eastAsia="Calibri"/>
          <w:b/>
          <w:i w:val="0"/>
          <w:color w:val="182230"/>
          <w:sz w:val="21"/>
        </w:rPr>
        <w:t>Critério de aprovação:</w:t>
      </w:r>
      <w:r>
        <w:rPr>
          <w:rFonts w:ascii="Calibri" w:hAnsi="Calibri" w:eastAsia="Calibri"/>
          <w:i w:val="0"/>
          <w:color w:val="182230"/>
          <w:sz w:val="21"/>
        </w:rPr>
        <w:t xml:space="preserve"> a matriz não expõe dados pessoais, aplica menor privilégio, mantém cobertura administrativa e apresenta um teste de roteamento por departamento.</w:t>
      </w:r>
    </w:p>
    <w:p>
      <w:pPr>
        <w:pStyle w:val="Source"/>
      </w:pPr>
      <w:r>
        <w:rPr>
          <w:rFonts w:ascii="Calibri" w:hAnsi="Calibri" w:eastAsia="Calibri"/>
          <w:i/>
          <w:color w:val="5D6978"/>
          <w:sz w:val="17"/>
        </w:rPr>
        <w:t xml:space="preserve">Fonte oficial: </w:t>
      </w:r>
      <w:hyperlink r:id="rId21">
        <w:r>
          <w:rPr>
            <w:rFonts w:ascii="Calibri" w:hAnsi="Calibri"/>
            <w:color w:val="0563C1"/>
            <w:u w:val="single"/>
            <w:sz w:val="17"/>
          </w:rPr>
          <w:t>https://docs.anychat.one/account/changing-your-online-status</w:t>
        </w:r>
      </w:hyperlink>
    </w:p>
    <w:p>
      <w:pPr>
        <w:pStyle w:val="Heading2"/>
      </w:pPr>
      <w:r>
        <w:t>3.3 Aplicação comercial</w:t>
      </w:r>
    </w:p>
    <w:p>
      <w:r>
        <w:rPr>
          <w:rFonts w:ascii="Calibri" w:hAnsi="Calibri" w:eastAsia="Calibri"/>
          <w:i w:val="0"/>
          <w:color w:val="182230"/>
          <w:sz w:val="21"/>
        </w:rPr>
        <w:t>Pergunte ao cliente:</w:t>
      </w:r>
    </w:p>
    <w:p>
      <w:pPr>
        <w:spacing w:after="80"/>
        <w:numPr>
          <w:ilvl w:val="0"/>
          <w:numId w:val="16"/>
        </w:numPr>
      </w:pPr>
      <w:r>
        <w:rPr>
          <w:rFonts w:ascii="Calibri" w:hAnsi="Calibri" w:eastAsia="Calibri"/>
          <w:i w:val="0"/>
          <w:color w:val="182230"/>
          <w:sz w:val="21"/>
        </w:rPr>
        <w:t>quantas pessoas atendem hoje;</w:t>
      </w:r>
    </w:p>
    <w:p>
      <w:pPr>
        <w:spacing w:after="80"/>
        <w:numPr>
          <w:ilvl w:val="0"/>
          <w:numId w:val="16"/>
        </w:numPr>
      </w:pPr>
      <w:r>
        <w:rPr>
          <w:rFonts w:ascii="Calibri" w:hAnsi="Calibri" w:eastAsia="Calibri"/>
          <w:i w:val="0"/>
          <w:color w:val="182230"/>
          <w:sz w:val="21"/>
        </w:rPr>
        <w:t>quem precisa administrar versus apenas responder;</w:t>
      </w:r>
    </w:p>
    <w:p>
      <w:pPr>
        <w:spacing w:after="80"/>
        <w:numPr>
          <w:ilvl w:val="0"/>
          <w:numId w:val="16"/>
        </w:numPr>
      </w:pPr>
      <w:r>
        <w:rPr>
          <w:rFonts w:ascii="Calibri" w:hAnsi="Calibri" w:eastAsia="Calibri"/>
          <w:i w:val="0"/>
          <w:color w:val="182230"/>
          <w:sz w:val="21"/>
        </w:rPr>
        <w:t>como conversas são distribuídas;</w:t>
      </w:r>
    </w:p>
    <w:p>
      <w:pPr>
        <w:spacing w:after="80"/>
        <w:numPr>
          <w:ilvl w:val="0"/>
          <w:numId w:val="16"/>
        </w:numPr>
      </w:pPr>
      <w:r>
        <w:rPr>
          <w:rFonts w:ascii="Calibri" w:hAnsi="Calibri" w:eastAsia="Calibri"/>
          <w:i w:val="0"/>
          <w:color w:val="182230"/>
          <w:sz w:val="21"/>
        </w:rPr>
        <w:t>quais áreas precisam de departamentos;</w:t>
      </w:r>
    </w:p>
    <w:p>
      <w:pPr>
        <w:spacing w:after="80"/>
        <w:numPr>
          <w:ilvl w:val="0"/>
          <w:numId w:val="16"/>
        </w:numPr>
      </w:pPr>
      <w:r>
        <w:rPr>
          <w:rFonts w:ascii="Calibri" w:hAnsi="Calibri" w:eastAsia="Calibri"/>
          <w:i w:val="0"/>
          <w:color w:val="182230"/>
          <w:sz w:val="21"/>
        </w:rPr>
        <w:t>quais canais cada pessoa deve acessar;</w:t>
      </w:r>
    </w:p>
    <w:p>
      <w:pPr>
        <w:spacing w:after="80"/>
        <w:numPr>
          <w:ilvl w:val="0"/>
          <w:numId w:val="16"/>
        </w:numPr>
      </w:pPr>
      <w:r>
        <w:rPr>
          <w:rFonts w:ascii="Calibri" w:hAnsi="Calibri" w:eastAsia="Calibri"/>
          <w:i w:val="0"/>
          <w:color w:val="182230"/>
          <w:sz w:val="21"/>
        </w:rPr>
        <w:t>o que ocorre fora do horário.</w:t>
      </w:r>
    </w:p>
    <w:p>
      <w:pPr>
        <w:spacing w:before="100" w:after="160"/>
        <w:ind w:left="173" w:right="115"/>
        <w:shd w:fill="F4F6F9" w:val="clear"/>
        <w:pBdr>
          <w:left w:val="single" w:sz="18" w:space="6" w:color="2E74B5"/>
        </w:pBdr>
      </w:pPr>
      <w:r>
        <w:rPr>
          <w:rFonts w:ascii="Calibri" w:hAnsi="Calibri" w:eastAsia="Calibri"/>
          <w:b/>
          <w:color w:val="0B2545"/>
          <w:sz w:val="19"/>
        </w:rPr>
        <w:t xml:space="preserve">NOTA: </w:t>
      </w:r>
      <w:r>
        <w:rPr>
          <w:rFonts w:ascii="Calibri" w:hAnsi="Calibri" w:eastAsia="Calibri"/>
          <w:i w:val="0"/>
          <w:color w:val="182230"/>
          <w:sz w:val="19"/>
        </w:rPr>
        <w:t>Recomendação: não transforme Admin em papel padrão. Aplique menor privilégio e valide a responsabilidade por mudanças.</w:t>
      </w:r>
    </w:p>
    <w:p>
      <w:pPr>
        <w:spacing w:after="40"/>
      </w:pPr>
    </w:p>
    <w:p>
      <w:pPr>
        <w:pStyle w:val="Heading1"/>
      </w:pPr>
      <w:r>
        <w:t>4. Módulo 3 - Widgets, site e experiência do visitante</w:t>
      </w:r>
    </w:p>
    <w:p>
      <w:r>
        <w:rPr>
          <w:rFonts w:ascii="Calibri" w:hAnsi="Calibri" w:eastAsia="Calibri"/>
          <w:b/>
          <w:i w:val="0"/>
          <w:color w:val="182230"/>
          <w:sz w:val="21"/>
        </w:rPr>
        <w:t>Duração:</w:t>
      </w:r>
      <w:r>
        <w:rPr>
          <w:rFonts w:ascii="Calibri" w:hAnsi="Calibri" w:eastAsia="Calibri"/>
          <w:i w:val="0"/>
          <w:color w:val="182230"/>
          <w:sz w:val="21"/>
        </w:rPr>
        <w:t xml:space="preserve"> 1h30</w:t>
      </w:r>
    </w:p>
    <w:p>
      <w:r>
        <w:rPr>
          <w:rFonts w:ascii="Calibri" w:hAnsi="Calibri" w:eastAsia="Calibri"/>
          <w:b/>
          <w:i w:val="0"/>
          <w:color w:val="182230"/>
          <w:sz w:val="21"/>
        </w:rPr>
        <w:t>Objetivo:</w:t>
      </w:r>
      <w:r>
        <w:rPr>
          <w:rFonts w:ascii="Calibri" w:hAnsi="Calibri" w:eastAsia="Calibri"/>
          <w:i w:val="0"/>
          <w:color w:val="182230"/>
          <w:sz w:val="21"/>
        </w:rPr>
        <w:t xml:space="preserve"> demonstrar as três experiências e instalar com segurança.</w:t>
      </w:r>
    </w:p>
    <w:p>
      <w:pPr>
        <w:pStyle w:val="Heading2"/>
      </w:pPr>
      <w:r>
        <w:t>4.1 Conteúdo</w:t>
      </w:r>
    </w:p>
    <w:p>
      <w:pPr>
        <w:spacing w:after="80"/>
        <w:numPr>
          <w:ilvl w:val="0"/>
          <w:numId w:val="17"/>
        </w:numPr>
      </w:pPr>
      <w:r>
        <w:rPr>
          <w:rFonts w:ascii="Calibri" w:hAnsi="Calibri" w:eastAsia="Calibri"/>
          <w:i w:val="0"/>
          <w:color w:val="182230"/>
          <w:sz w:val="21"/>
        </w:rPr>
        <w:t>botão multicanal: menu com canais e ações;</w:t>
      </w:r>
    </w:p>
    <w:p>
      <w:pPr>
        <w:spacing w:after="80"/>
        <w:numPr>
          <w:ilvl w:val="0"/>
          <w:numId w:val="17"/>
        </w:numPr>
      </w:pPr>
      <w:r>
        <w:rPr>
          <w:rFonts w:ascii="Calibri" w:hAnsi="Calibri" w:eastAsia="Calibri"/>
          <w:i w:val="0"/>
          <w:color w:val="182230"/>
          <w:sz w:val="21"/>
        </w:rPr>
        <w:t>LiveChat independente: abre diretamente a conversa;</w:t>
      </w:r>
    </w:p>
    <w:p>
      <w:pPr>
        <w:spacing w:after="80"/>
        <w:numPr>
          <w:ilvl w:val="0"/>
          <w:numId w:val="17"/>
        </w:numPr>
      </w:pPr>
      <w:r>
        <w:rPr>
          <w:rFonts w:ascii="Calibri" w:hAnsi="Calibri" w:eastAsia="Calibri"/>
          <w:i w:val="0"/>
          <w:color w:val="182230"/>
          <w:sz w:val="21"/>
        </w:rPr>
        <w:t>Unified Widget: combina páginas customizadas, chat, base e helpdesk.</w:t>
      </w:r>
    </w:p>
    <w:p>
      <w:pPr>
        <w:pStyle w:val="Source"/>
      </w:pPr>
      <w:r>
        <w:rPr>
          <w:rFonts w:ascii="Calibri" w:hAnsi="Calibri" w:eastAsia="Calibri"/>
          <w:i/>
          <w:color w:val="5D6978"/>
          <w:sz w:val="17"/>
        </w:rPr>
        <w:t xml:space="preserve">Fontes oficiais: </w:t>
      </w:r>
      <w:hyperlink r:id="rId22">
        <w:r>
          <w:rPr>
            <w:rFonts w:ascii="Calibri" w:hAnsi="Calibri"/>
            <w:color w:val="0563C1"/>
            <w:u w:val="single"/>
            <w:sz w:val="17"/>
          </w:rPr>
          <w:t>https://docs.anychat.one/widgets</w:t>
        </w:r>
      </w:hyperlink>
      <w:r>
        <w:rPr>
          <w:rFonts w:ascii="Calibri" w:hAnsi="Calibri" w:eastAsia="Calibri"/>
          <w:i/>
          <w:color w:val="5D6978"/>
          <w:sz w:val="17"/>
        </w:rPr>
        <w:t xml:space="preserve"> e </w:t>
      </w:r>
      <w:hyperlink r:id="rId23">
        <w:r>
          <w:rPr>
            <w:rFonts w:ascii="Calibri" w:hAnsi="Calibri"/>
            <w:color w:val="0563C1"/>
            <w:u w:val="single"/>
            <w:sz w:val="17"/>
          </w:rPr>
          <w:t>https://docs.anychat.one/unified-widget</w:t>
        </w:r>
      </w:hyperlink>
    </w:p>
    <w:p>
      <w:pPr>
        <w:pStyle w:val="Heading2"/>
      </w:pPr>
      <w:r>
        <w:t>4.2 Estado observado no Aura</w:t>
      </w:r>
    </w:p>
    <w:p>
      <w:r>
        <w:rPr>
          <w:rFonts w:ascii="Calibri" w:hAnsi="Calibri" w:eastAsia="Calibri"/>
          <w:i w:val="0"/>
          <w:color w:val="182230"/>
          <w:sz w:val="21"/>
        </w:rPr>
        <w:t xml:space="preserve">O workspace possui um widget chamado </w:t>
      </w:r>
      <w:r>
        <w:rPr>
          <w:rFonts w:ascii="Calibri" w:hAnsi="Calibri" w:eastAsia="Calibri"/>
          <w:b/>
          <w:i w:val="0"/>
          <w:color w:val="182230"/>
          <w:sz w:val="21"/>
        </w:rPr>
        <w:t>Default</w:t>
      </w:r>
      <w:r>
        <w:rPr>
          <w:rFonts w:ascii="Calibri" w:hAnsi="Calibri" w:eastAsia="Calibri"/>
          <w:i w:val="0"/>
          <w:color w:val="182230"/>
          <w:sz w:val="21"/>
        </w:rPr>
        <w:t xml:space="preserve">, sem domínio e sem canais. O preview do botão informa que é necessário adicionar ao menos um canal. O botão observado está em modo menu, posição à direita, cor </w:t>
      </w:r>
      <w:r>
        <w:rPr>
          <w:rFonts w:ascii="Consolas" w:hAnsi="Consolas" w:eastAsia="Consolas"/>
          <w:color w:val="1F4D78"/>
          <w:sz w:val="20"/>
        </w:rPr>
        <w:t>#008749</w:t>
      </w:r>
      <w:r>
        <w:rPr>
          <w:rFonts w:ascii="Calibri" w:hAnsi="Calibri" w:eastAsia="Calibri"/>
          <w:i w:val="0"/>
          <w:color w:val="182230"/>
          <w:sz w:val="21"/>
        </w:rPr>
        <w:t>, tamanho grande e texto em inglês. O LiveChat também mantém cabeçalhos, prompts e itens de menu em inglês; nenhum formulário offline estava selecionado.</w:t>
      </w:r>
    </w:p>
    <w:p>
      <w:pPr>
        <w:keepNext/>
        <w:spacing w:before="120" w:after="60"/>
        <w:jc w:val="center"/>
      </w:pPr>
      <w:r>
        <w:drawing>
          <wp:inline xmlns:a="http://schemas.openxmlformats.org/drawingml/2006/main" xmlns:pic="http://schemas.openxmlformats.org/drawingml/2006/picture">
            <wp:extent cx="5715000" cy="4147249"/>
            <wp:docPr id="5" name="Widget Default sem domínio configurado" descr="Widget Default sem domínio configurado"/>
            <wp:cNvGraphicFramePr>
              <a:graphicFrameLocks noChangeAspect="1"/>
            </wp:cNvGraphicFramePr>
            <a:graphic>
              <a:graphicData uri="http://schemas.openxmlformats.org/drawingml/2006/picture">
                <pic:pic>
                  <pic:nvPicPr>
                    <pic:cNvPr id="0" name="07_widgets_default.png"/>
                    <pic:cNvPicPr/>
                  </pic:nvPicPr>
                  <pic:blipFill>
                    <a:blip r:embed="rId24"/>
                    <a:stretch>
                      <a:fillRect/>
                    </a:stretch>
                  </pic:blipFill>
                  <pic:spPr>
                    <a:xfrm>
                      <a:off x="0" y="0"/>
                      <a:ext cx="5715000" cy="4147249"/>
                    </a:xfrm>
                    <a:prstGeom prst="rect"/>
                  </pic:spPr>
                </pic:pic>
              </a:graphicData>
            </a:graphic>
          </wp:inline>
        </w:drawing>
      </w:r>
    </w:p>
    <w:p>
      <w:pPr>
        <w:pStyle w:val="Source"/>
        <w:jc w:val="center"/>
      </w:pPr>
      <w:r>
        <w:rPr>
          <w:rFonts w:ascii="Calibri" w:hAnsi="Calibri" w:eastAsia="Calibri"/>
          <w:i/>
          <w:color w:val="5D6978"/>
          <w:sz w:val="17"/>
        </w:rPr>
        <w:t>Captura do ambiente Aura — Widget Default sem domínio configurado.</w:t>
      </w:r>
    </w:p>
    <w:p>
      <w:pPr>
        <w:keepNext/>
        <w:spacing w:before="120" w:after="60"/>
        <w:jc w:val="center"/>
      </w:pPr>
      <w:r>
        <w:drawing>
          <wp:inline xmlns:a="http://schemas.openxmlformats.org/drawingml/2006/main" xmlns:pic="http://schemas.openxmlformats.org/drawingml/2006/picture">
            <wp:extent cx="5715000" cy="4147249"/>
            <wp:docPr id="6" name="Área de canais vazia do widget Default" descr="Área de canais vazia do widget Default"/>
            <wp:cNvGraphicFramePr>
              <a:graphicFrameLocks noChangeAspect="1"/>
            </wp:cNvGraphicFramePr>
            <a:graphic>
              <a:graphicData uri="http://schemas.openxmlformats.org/drawingml/2006/picture">
                <pic:pic>
                  <pic:nvPicPr>
                    <pic:cNvPr id="0" name="08_widget_canais_vazio.png"/>
                    <pic:cNvPicPr/>
                  </pic:nvPicPr>
                  <pic:blipFill>
                    <a:blip r:embed="rId25"/>
                    <a:stretch>
                      <a:fillRect/>
                    </a:stretch>
                  </pic:blipFill>
                  <pic:spPr>
                    <a:xfrm>
                      <a:off x="0" y="0"/>
                      <a:ext cx="5715000" cy="4147249"/>
                    </a:xfrm>
                    <a:prstGeom prst="rect"/>
                  </pic:spPr>
                </pic:pic>
              </a:graphicData>
            </a:graphic>
          </wp:inline>
        </w:drawing>
      </w:r>
    </w:p>
    <w:p>
      <w:pPr>
        <w:pStyle w:val="Source"/>
        <w:jc w:val="center"/>
      </w:pPr>
      <w:r>
        <w:rPr>
          <w:rFonts w:ascii="Calibri" w:hAnsi="Calibri" w:eastAsia="Calibri"/>
          <w:i/>
          <w:color w:val="5D6978"/>
          <w:sz w:val="17"/>
        </w:rPr>
        <w:t>Captura do ambiente Aura — Área de canais vazia do widget Default.</w:t>
      </w:r>
    </w:p>
    <w:p>
      <w:pPr>
        <w:keepNext/>
        <w:spacing w:before="120" w:after="60"/>
        <w:jc w:val="center"/>
      </w:pPr>
      <w:r>
        <w:drawing>
          <wp:inline xmlns:a="http://schemas.openxmlformats.org/drawingml/2006/main" xmlns:pic="http://schemas.openxmlformats.org/drawingml/2006/picture">
            <wp:extent cx="5715000" cy="4146719"/>
            <wp:docPr id="7" name="Configuração atual do botão do widget" descr="Configuração atual do botão do widget"/>
            <wp:cNvGraphicFramePr>
              <a:graphicFrameLocks noChangeAspect="1"/>
            </wp:cNvGraphicFramePr>
            <a:graphic>
              <a:graphicData uri="http://schemas.openxmlformats.org/drawingml/2006/picture">
                <pic:pic>
                  <pic:nvPicPr>
                    <pic:cNvPr id="0" name="09_widget_configuracoes_botao.png"/>
                    <pic:cNvPicPr/>
                  </pic:nvPicPr>
                  <pic:blipFill>
                    <a:blip r:embed="rId26"/>
                    <a:stretch>
                      <a:fillRect/>
                    </a:stretch>
                  </pic:blipFill>
                  <pic:spPr>
                    <a:xfrm>
                      <a:off x="0" y="0"/>
                      <a:ext cx="5715000" cy="4146719"/>
                    </a:xfrm>
                    <a:prstGeom prst="rect"/>
                  </pic:spPr>
                </pic:pic>
              </a:graphicData>
            </a:graphic>
          </wp:inline>
        </w:drawing>
      </w:r>
    </w:p>
    <w:p>
      <w:pPr>
        <w:pStyle w:val="Source"/>
        <w:jc w:val="center"/>
      </w:pPr>
      <w:r>
        <w:rPr>
          <w:rFonts w:ascii="Calibri" w:hAnsi="Calibri" w:eastAsia="Calibri"/>
          <w:i/>
          <w:color w:val="5D6978"/>
          <w:sz w:val="17"/>
        </w:rPr>
        <w:t>Captura do ambiente Aura — Configuração atual do botão do widget.</w:t>
      </w:r>
    </w:p>
    <w:p>
      <w:pPr>
        <w:keepNext/>
        <w:spacing w:before="120" w:after="60"/>
        <w:jc w:val="center"/>
      </w:pPr>
      <w:r>
        <w:drawing>
          <wp:inline xmlns:a="http://schemas.openxmlformats.org/drawingml/2006/main" xmlns:pic="http://schemas.openxmlformats.org/drawingml/2006/picture">
            <wp:extent cx="5715000" cy="4146719"/>
            <wp:docPr id="8" name="Configuração atual do LiveChat" descr="Configuração atual do LiveChat"/>
            <wp:cNvGraphicFramePr>
              <a:graphicFrameLocks noChangeAspect="1"/>
            </wp:cNvGraphicFramePr>
            <a:graphic>
              <a:graphicData uri="http://schemas.openxmlformats.org/drawingml/2006/picture">
                <pic:pic>
                  <pic:nvPicPr>
                    <pic:cNvPr id="0" name="10_livechat_configuracao_atual.png"/>
                    <pic:cNvPicPr/>
                  </pic:nvPicPr>
                  <pic:blipFill>
                    <a:blip r:embed="rId27"/>
                    <a:stretch>
                      <a:fillRect/>
                    </a:stretch>
                  </pic:blipFill>
                  <pic:spPr>
                    <a:xfrm>
                      <a:off x="0" y="0"/>
                      <a:ext cx="5715000" cy="4146719"/>
                    </a:xfrm>
                    <a:prstGeom prst="rect"/>
                  </pic:spPr>
                </pic:pic>
              </a:graphicData>
            </a:graphic>
          </wp:inline>
        </w:drawing>
      </w:r>
    </w:p>
    <w:p>
      <w:pPr>
        <w:pStyle w:val="Source"/>
        <w:jc w:val="center"/>
      </w:pPr>
      <w:r>
        <w:rPr>
          <w:rFonts w:ascii="Calibri" w:hAnsi="Calibri" w:eastAsia="Calibri"/>
          <w:i/>
          <w:color w:val="5D6978"/>
          <w:sz w:val="17"/>
        </w:rPr>
        <w:t>Captura do ambiente Aura — Configuração atual do LiveChat.</w:t>
      </w:r>
    </w:p>
    <w:p>
      <w:pPr>
        <w:pStyle w:val="Heading2"/>
      </w:pPr>
      <w:r>
        <w:t>4.3 Laboratório contextualizado: do estado vazio à homologação</w:t>
      </w:r>
    </w:p>
    <w:p>
      <w:pPr>
        <w:spacing w:after="80"/>
        <w:numPr>
          <w:ilvl w:val="0"/>
          <w:numId w:val="18"/>
        </w:numPr>
      </w:pPr>
      <w:r>
        <w:rPr>
          <w:rFonts w:ascii="Calibri" w:hAnsi="Calibri" w:eastAsia="Calibri"/>
          <w:i w:val="0"/>
          <w:color w:val="182230"/>
          <w:sz w:val="21"/>
        </w:rPr>
        <w:t xml:space="preserve">Abra </w:t>
      </w:r>
      <w:r>
        <w:rPr>
          <w:rFonts w:ascii="Calibri" w:hAnsi="Calibri" w:eastAsia="Calibri"/>
          <w:b/>
          <w:i w:val="0"/>
          <w:color w:val="182230"/>
          <w:sz w:val="21"/>
        </w:rPr>
        <w:t>Settings &gt; Widgets &gt; Default</w:t>
      </w:r>
      <w:r>
        <w:rPr>
          <w:rFonts w:ascii="Calibri" w:hAnsi="Calibri" w:eastAsia="Calibri"/>
          <w:i w:val="0"/>
          <w:color w:val="182230"/>
          <w:sz w:val="21"/>
        </w:rPr>
        <w:t xml:space="preserve"> e registre o estado inicial sem copiar IDs ou scripts.</w:t>
      </w:r>
    </w:p>
    <w:p>
      <w:pPr>
        <w:spacing w:after="80"/>
        <w:numPr>
          <w:ilvl w:val="0"/>
          <w:numId w:val="18"/>
        </w:numPr>
      </w:pPr>
      <w:r>
        <w:rPr>
          <w:rFonts w:ascii="Calibri" w:hAnsi="Calibri" w:eastAsia="Calibri"/>
          <w:i w:val="0"/>
          <w:color w:val="182230"/>
          <w:sz w:val="21"/>
        </w:rPr>
        <w:t>Defina qual domínio de homologação deverá ser cadastrado; não inclua o domínio interno no material público.</w:t>
      </w:r>
    </w:p>
    <w:p>
      <w:pPr>
        <w:spacing w:after="80"/>
        <w:numPr>
          <w:ilvl w:val="0"/>
          <w:numId w:val="18"/>
        </w:numPr>
      </w:pPr>
      <w:r>
        <w:rPr>
          <w:rFonts w:ascii="Calibri" w:hAnsi="Calibri" w:eastAsia="Calibri"/>
          <w:i w:val="0"/>
          <w:color w:val="182230"/>
          <w:sz w:val="21"/>
        </w:rPr>
        <w:t>Valide com o responsável técnico se origens autorizadas devem ser habilitadas.</w:t>
      </w:r>
    </w:p>
    <w:p>
      <w:pPr>
        <w:spacing w:after="80"/>
        <w:numPr>
          <w:ilvl w:val="0"/>
          <w:numId w:val="18"/>
        </w:numPr>
      </w:pPr>
      <w:r>
        <w:rPr>
          <w:rFonts w:ascii="Calibri" w:hAnsi="Calibri" w:eastAsia="Calibri"/>
          <w:i w:val="0"/>
          <w:color w:val="182230"/>
          <w:sz w:val="21"/>
        </w:rPr>
        <w:t>Adicione somente os canais aprovados para o piloto; o objetivo mínimo é sair do estado “sem canais”.</w:t>
      </w:r>
    </w:p>
    <w:p>
      <w:pPr>
        <w:spacing w:after="80"/>
        <w:numPr>
          <w:ilvl w:val="0"/>
          <w:numId w:val="18"/>
        </w:numPr>
      </w:pPr>
      <w:r>
        <w:rPr>
          <w:rFonts w:ascii="Calibri" w:hAnsi="Calibri" w:eastAsia="Calibri"/>
          <w:i w:val="0"/>
          <w:color w:val="182230"/>
          <w:sz w:val="21"/>
        </w:rPr>
        <w:t>Traduza “Contact us”, cabeçalhos, prompts e itens de menu para português do Brasil.</w:t>
      </w:r>
    </w:p>
    <w:p>
      <w:pPr>
        <w:spacing w:after="80"/>
        <w:numPr>
          <w:ilvl w:val="0"/>
          <w:numId w:val="18"/>
        </w:numPr>
      </w:pPr>
      <w:r>
        <w:rPr>
          <w:rFonts w:ascii="Calibri" w:hAnsi="Calibri" w:eastAsia="Calibri"/>
          <w:i w:val="0"/>
          <w:color w:val="182230"/>
          <w:sz w:val="21"/>
        </w:rPr>
        <w:t>Valide cor, posição, tamanho e preview em Área de Trabalho e Móvel.</w:t>
      </w:r>
    </w:p>
    <w:p>
      <w:pPr>
        <w:spacing w:after="80"/>
        <w:numPr>
          <w:ilvl w:val="0"/>
          <w:numId w:val="18"/>
        </w:numPr>
      </w:pPr>
      <w:r>
        <w:rPr>
          <w:rFonts w:ascii="Calibri" w:hAnsi="Calibri" w:eastAsia="Calibri"/>
          <w:i w:val="0"/>
          <w:color w:val="182230"/>
          <w:sz w:val="21"/>
        </w:rPr>
        <w:t>Ative no máximo cinco Ice Breakers relacionados ao cenário comercial.</w:t>
      </w:r>
    </w:p>
    <w:p>
      <w:pPr>
        <w:spacing w:after="80"/>
        <w:numPr>
          <w:ilvl w:val="0"/>
          <w:numId w:val="18"/>
        </w:numPr>
      </w:pPr>
      <w:r>
        <w:rPr>
          <w:rFonts w:ascii="Calibri" w:hAnsi="Calibri" w:eastAsia="Calibri"/>
          <w:i w:val="0"/>
          <w:color w:val="182230"/>
          <w:sz w:val="21"/>
        </w:rPr>
        <w:t>Selecione e traduza um formulário offline ou ofereça um canal alternativo.</w:t>
      </w:r>
    </w:p>
    <w:p>
      <w:pPr>
        <w:spacing w:after="80"/>
        <w:numPr>
          <w:ilvl w:val="0"/>
          <w:numId w:val="18"/>
        </w:numPr>
      </w:pPr>
      <w:r>
        <w:rPr>
          <w:rFonts w:ascii="Calibri" w:hAnsi="Calibri" w:eastAsia="Calibri"/>
          <w:i w:val="0"/>
          <w:color w:val="182230"/>
          <w:sz w:val="21"/>
        </w:rPr>
        <w:t>Registre a instalação no site como dependência técnica; este curso não exibe nem armazena o código de incorporação.</w:t>
      </w:r>
    </w:p>
    <w:p>
      <w:pPr>
        <w:spacing w:after="80"/>
        <w:numPr>
          <w:ilvl w:val="0"/>
          <w:numId w:val="18"/>
        </w:numPr>
      </w:pPr>
      <w:r>
        <w:rPr>
          <w:rFonts w:ascii="Calibri" w:hAnsi="Calibri" w:eastAsia="Calibri"/>
          <w:i w:val="0"/>
          <w:color w:val="182230"/>
          <w:sz w:val="21"/>
        </w:rPr>
        <w:t>Depois da instalação por pessoa autorizada, teste o widget no domínio de homologação; não aprove apenas pelo preview.</w:t>
      </w:r>
    </w:p>
    <w:p>
      <w:pPr>
        <w:pStyle w:val="Source"/>
      </w:pPr>
      <w:r>
        <w:rPr>
          <w:rFonts w:ascii="Calibri" w:hAnsi="Calibri" w:eastAsia="Calibri"/>
          <w:i/>
          <w:color w:val="5D6978"/>
          <w:sz w:val="17"/>
        </w:rPr>
        <w:t xml:space="preserve">Fontes oficiais: </w:t>
      </w:r>
      <w:hyperlink r:id="rId28">
        <w:r>
          <w:rPr>
            <w:rFonts w:ascii="Calibri" w:hAnsi="Calibri"/>
            <w:color w:val="0563C1"/>
            <w:u w:val="single"/>
            <w:sz w:val="17"/>
          </w:rPr>
          <w:t>https://docs.anychat.one/widgets/create-new-widget</w:t>
        </w:r>
      </w:hyperlink>
      <w:r>
        <w:rPr>
          <w:rFonts w:ascii="Calibri" w:hAnsi="Calibri" w:eastAsia="Calibri"/>
          <w:i/>
          <w:color w:val="5D6978"/>
          <w:sz w:val="17"/>
        </w:rPr>
        <w:t xml:space="preserve">, </w:t>
      </w:r>
      <w:hyperlink r:id="rId29">
        <w:r>
          <w:rPr>
            <w:rFonts w:ascii="Calibri" w:hAnsi="Calibri"/>
            <w:color w:val="0563C1"/>
            <w:u w:val="single"/>
            <w:sz w:val="17"/>
          </w:rPr>
          <w:t>https://docs.anychat.one/multichannel-contact-button/adding-a-channel</w:t>
        </w:r>
      </w:hyperlink>
      <w:r>
        <w:rPr>
          <w:rFonts w:ascii="Calibri" w:hAnsi="Calibri" w:eastAsia="Calibri"/>
          <w:i/>
          <w:color w:val="5D6978"/>
          <w:sz w:val="17"/>
        </w:rPr>
        <w:t xml:space="preserve">, </w:t>
      </w:r>
      <w:hyperlink r:id="rId30">
        <w:r>
          <w:rPr>
            <w:rFonts w:ascii="Calibri" w:hAnsi="Calibri"/>
            <w:color w:val="0563C1"/>
            <w:u w:val="single"/>
            <w:sz w:val="17"/>
          </w:rPr>
          <w:t>https://docs.anychat.one/live-chat-widget/ice-breakers</w:t>
        </w:r>
      </w:hyperlink>
      <w:r>
        <w:rPr>
          <w:rFonts w:ascii="Calibri" w:hAnsi="Calibri" w:eastAsia="Calibri"/>
          <w:i/>
          <w:color w:val="5D6978"/>
          <w:sz w:val="17"/>
        </w:rPr>
        <w:t xml:space="preserve"> e </w:t>
      </w:r>
      <w:hyperlink r:id="rId31">
        <w:r>
          <w:rPr>
            <w:rFonts w:ascii="Calibri" w:hAnsi="Calibri"/>
            <w:color w:val="0563C1"/>
            <w:u w:val="single"/>
            <w:sz w:val="17"/>
          </w:rPr>
          <w:t>https://docs.anychat.one/unified-widget/widget-preview</w:t>
        </w:r>
      </w:hyperlink>
    </w:p>
    <w:p>
      <w:r>
        <w:rPr>
          <w:rFonts w:ascii="Calibri" w:hAnsi="Calibri" w:eastAsia="Calibri"/>
          <w:b/>
          <w:i w:val="0"/>
          <w:color w:val="182230"/>
          <w:sz w:val="21"/>
        </w:rPr>
        <w:t>Critério de aprovação:</w:t>
      </w:r>
      <w:r>
        <w:rPr>
          <w:rFonts w:ascii="Calibri" w:hAnsi="Calibri" w:eastAsia="Calibri"/>
          <w:i w:val="0"/>
          <w:color w:val="182230"/>
          <w:sz w:val="21"/>
        </w:rPr>
        <w:t xml:space="preserve"> pelo menos um canal aparece no preview, todos os textos da jornada testada estão em PT-BR, o comportamento online/offline é coerente com o horário e nenhuma informação sensível aparece na evidência.</w:t>
      </w:r>
    </w:p>
    <w:p>
      <w:r>
        <w:rPr>
          <w:rFonts w:ascii="Calibri" w:hAnsi="Calibri" w:eastAsia="Calibri"/>
          <w:b/>
          <w:i w:val="0"/>
          <w:color w:val="182230"/>
          <w:sz w:val="21"/>
        </w:rPr>
        <w:t>Dependência observada:</w:t>
      </w:r>
      <w:r>
        <w:rPr>
          <w:rFonts w:ascii="Calibri" w:hAnsi="Calibri" w:eastAsia="Calibri"/>
          <w:i w:val="0"/>
          <w:color w:val="182230"/>
          <w:sz w:val="21"/>
        </w:rPr>
        <w:t xml:space="preserve"> o fuso está em </w:t>
      </w:r>
      <w:r>
        <w:rPr>
          <w:rFonts w:ascii="Consolas" w:hAnsi="Consolas" w:eastAsia="Consolas"/>
          <w:color w:val="1F4D78"/>
          <w:sz w:val="20"/>
        </w:rPr>
        <w:t>America/Sao_Paulo</w:t>
      </w:r>
      <w:r>
        <w:rPr>
          <w:rFonts w:ascii="Calibri" w:hAnsi="Calibri" w:eastAsia="Calibri"/>
          <w:i w:val="0"/>
          <w:color w:val="182230"/>
          <w:sz w:val="21"/>
        </w:rPr>
        <w:t>, mas os dias estavam desativados e não havia horário principal. Antes de demonstrar presença online/offline, validar o expediente com o responsável comercial.</w:t>
      </w:r>
    </w:p>
    <w:p>
      <w:pPr>
        <w:keepNext/>
        <w:spacing w:before="120" w:after="60"/>
        <w:jc w:val="center"/>
      </w:pPr>
      <w:r>
        <w:drawing>
          <wp:inline xmlns:a="http://schemas.openxmlformats.org/drawingml/2006/main" xmlns:pic="http://schemas.openxmlformats.org/drawingml/2006/picture">
            <wp:extent cx="5715000" cy="4147249"/>
            <wp:docPr id="9" name="Fuso horário observado no Aura" descr="Fuso horário observado no Aura"/>
            <wp:cNvGraphicFramePr>
              <a:graphicFrameLocks noChangeAspect="1"/>
            </wp:cNvGraphicFramePr>
            <a:graphic>
              <a:graphicData uri="http://schemas.openxmlformats.org/drawingml/2006/picture">
                <pic:pic>
                  <pic:nvPicPr>
                    <pic:cNvPr id="0" name="11_horas_trabalho_fuso.png"/>
                    <pic:cNvPicPr/>
                  </pic:nvPicPr>
                  <pic:blipFill>
                    <a:blip r:embed="rId32"/>
                    <a:stretch>
                      <a:fillRect/>
                    </a:stretch>
                  </pic:blipFill>
                  <pic:spPr>
                    <a:xfrm>
                      <a:off x="0" y="0"/>
                      <a:ext cx="5715000" cy="4147249"/>
                    </a:xfrm>
                    <a:prstGeom prst="rect"/>
                  </pic:spPr>
                </pic:pic>
              </a:graphicData>
            </a:graphic>
          </wp:inline>
        </w:drawing>
      </w:r>
    </w:p>
    <w:p>
      <w:pPr>
        <w:pStyle w:val="Source"/>
        <w:jc w:val="center"/>
      </w:pPr>
      <w:r>
        <w:rPr>
          <w:rFonts w:ascii="Calibri" w:hAnsi="Calibri" w:eastAsia="Calibri"/>
          <w:i/>
          <w:color w:val="5D6978"/>
          <w:sz w:val="17"/>
        </w:rPr>
        <w:t>Captura do ambiente Aura — Fuso horário observado no Aura.</w:t>
      </w:r>
    </w:p>
    <w:p>
      <w:pPr>
        <w:keepNext/>
        <w:spacing w:before="120" w:after="60"/>
        <w:jc w:val="center"/>
      </w:pPr>
      <w:r>
        <w:drawing>
          <wp:inline xmlns:a="http://schemas.openxmlformats.org/drawingml/2006/main" xmlns:pic="http://schemas.openxmlformats.org/drawingml/2006/picture">
            <wp:extent cx="5715000" cy="4147249"/>
            <wp:docPr id="10" name="Horário principal ainda não configurado" descr="Horário principal ainda não configurado"/>
            <wp:cNvGraphicFramePr>
              <a:graphicFrameLocks noChangeAspect="1"/>
            </wp:cNvGraphicFramePr>
            <a:graphic>
              <a:graphicData uri="http://schemas.openxmlformats.org/drawingml/2006/picture">
                <pic:pic>
                  <pic:nvPicPr>
                    <pic:cNvPr id="0" name="12_horas_trabalho_nao_configuradas.png"/>
                    <pic:cNvPicPr/>
                  </pic:nvPicPr>
                  <pic:blipFill>
                    <a:blip r:embed="rId33"/>
                    <a:stretch>
                      <a:fillRect/>
                    </a:stretch>
                  </pic:blipFill>
                  <pic:spPr>
                    <a:xfrm>
                      <a:off x="0" y="0"/>
                      <a:ext cx="5715000" cy="4147249"/>
                    </a:xfrm>
                    <a:prstGeom prst="rect"/>
                  </pic:spPr>
                </pic:pic>
              </a:graphicData>
            </a:graphic>
          </wp:inline>
        </w:drawing>
      </w:r>
    </w:p>
    <w:p>
      <w:pPr>
        <w:pStyle w:val="Source"/>
        <w:jc w:val="center"/>
      </w:pPr>
      <w:r>
        <w:rPr>
          <w:rFonts w:ascii="Calibri" w:hAnsi="Calibri" w:eastAsia="Calibri"/>
          <w:i/>
          <w:color w:val="5D6978"/>
          <w:sz w:val="17"/>
        </w:rPr>
        <w:t>Captura do ambiente Aura — Horário principal ainda não configurado.</w:t>
      </w:r>
    </w:p>
    <w:p>
      <w:pPr>
        <w:pStyle w:val="Heading2"/>
      </w:pPr>
      <w:r>
        <w:t>4.4 Caso</w:t>
      </w:r>
    </w:p>
    <w:p>
      <w:r>
        <w:rPr>
          <w:rFonts w:ascii="Calibri" w:hAnsi="Calibri" w:eastAsia="Calibri"/>
          <w:i w:val="0"/>
          <w:color w:val="182230"/>
          <w:sz w:val="21"/>
        </w:rPr>
        <w:t>Uma clínica quer WhatsApp e telefone durante o dia, formulário à noite e LiveChat para agendamento. Desenhe a experiência e explique o que abre um aplicativo, o que fica no site e o que chega à Inbox.</w:t>
      </w:r>
    </w:p>
    <w:p>
      <w:pPr>
        <w:spacing w:after="40"/>
      </w:pPr>
    </w:p>
    <w:p>
      <w:pPr>
        <w:pStyle w:val="Heading1"/>
      </w:pPr>
      <w:r>
        <w:t>5. Módulo 4 - Inbox e canais conectados</w:t>
      </w:r>
    </w:p>
    <w:p>
      <w:r>
        <w:rPr>
          <w:rFonts w:ascii="Calibri" w:hAnsi="Calibri" w:eastAsia="Calibri"/>
          <w:b/>
          <w:i w:val="0"/>
          <w:color w:val="182230"/>
          <w:sz w:val="21"/>
        </w:rPr>
        <w:t>Duração:</w:t>
      </w:r>
      <w:r>
        <w:rPr>
          <w:rFonts w:ascii="Calibri" w:hAnsi="Calibri" w:eastAsia="Calibri"/>
          <w:i w:val="0"/>
          <w:color w:val="182230"/>
          <w:sz w:val="21"/>
        </w:rPr>
        <w:t xml:space="preserve"> 1h30</w:t>
      </w:r>
    </w:p>
    <w:p>
      <w:r>
        <w:rPr>
          <w:rFonts w:ascii="Calibri" w:hAnsi="Calibri" w:eastAsia="Calibri"/>
          <w:b/>
          <w:i w:val="0"/>
          <w:color w:val="182230"/>
          <w:sz w:val="21"/>
        </w:rPr>
        <w:t>Objetivo:</w:t>
      </w:r>
      <w:r>
        <w:rPr>
          <w:rFonts w:ascii="Calibri" w:hAnsi="Calibri" w:eastAsia="Calibri"/>
          <w:i w:val="0"/>
          <w:color w:val="182230"/>
          <w:sz w:val="21"/>
        </w:rPr>
        <w:t xml:space="preserve"> explicar centralização, requisitos e limitações por canal.</w:t>
      </w:r>
    </w:p>
    <w:p>
      <w:pPr>
        <w:pStyle w:val="Heading2"/>
      </w:pPr>
      <w:r>
        <w:t>5.1 Conteúdo documentado</w:t>
      </w:r>
    </w:p>
    <w:p>
      <w:r>
        <w:rPr>
          <w:rFonts w:ascii="Calibri" w:hAnsi="Calibri" w:eastAsia="Calibri"/>
          <w:i w:val="0"/>
          <w:color w:val="182230"/>
          <w:sz w:val="21"/>
        </w:rPr>
        <w:t xml:space="preserve">Na Inbox, uma mensagem de terceiro aparece em </w:t>
      </w:r>
      <w:r>
        <w:rPr>
          <w:rFonts w:ascii="Calibri" w:hAnsi="Calibri" w:eastAsia="Calibri"/>
          <w:b/>
          <w:i w:val="0"/>
          <w:color w:val="182230"/>
          <w:sz w:val="21"/>
        </w:rPr>
        <w:t>Chat</w:t>
      </w:r>
      <w:r>
        <w:rPr>
          <w:rFonts w:ascii="Calibri" w:hAnsi="Calibri" w:eastAsia="Calibri"/>
          <w:i w:val="0"/>
          <w:color w:val="182230"/>
          <w:sz w:val="21"/>
        </w:rPr>
        <w:t>. A equipe pode ler, responder e anexar arquivos quando suportado; a resposta retorna ao canal original.</w:t>
      </w:r>
    </w:p>
    <w:p>
      <w:pPr>
        <w:pStyle w:val="Source"/>
      </w:pPr>
      <w:r>
        <w:rPr>
          <w:rFonts w:ascii="Calibri" w:hAnsi="Calibri" w:eastAsia="Calibri"/>
          <w:i/>
          <w:color w:val="5D6978"/>
          <w:sz w:val="17"/>
        </w:rPr>
        <w:t xml:space="preserve">Fonte oficial: </w:t>
      </w:r>
      <w:hyperlink r:id="rId34">
        <w:r>
          <w:rPr>
            <w:rFonts w:ascii="Calibri" w:hAnsi="Calibri"/>
            <w:color w:val="0563C1"/>
            <w:u w:val="single"/>
            <w:sz w:val="17"/>
          </w:rPr>
          <w:t>https://docs.anychat.one/omnichannel-inbox</w:t>
        </w:r>
      </w:hyperlink>
    </w:p>
    <w:p>
      <w:r>
        <w:rPr>
          <w:rFonts w:ascii="Calibri" w:hAnsi="Calibri" w:eastAsia="Calibri"/>
          <w:b/>
          <w:i w:val="0"/>
          <w:color w:val="182230"/>
          <w:sz w:val="21"/>
        </w:rPr>
        <w:t>Estado observado no Aura:</w:t>
      </w:r>
      <w:r>
        <w:rPr>
          <w:rFonts w:ascii="Calibri" w:hAnsi="Calibri" w:eastAsia="Calibri"/>
          <w:i w:val="0"/>
          <w:color w:val="182230"/>
          <w:sz w:val="21"/>
        </w:rPr>
        <w:t xml:space="preserve"> a Inbox está vazia e apresenta áreas para bate-papos ativos, conduzidos por bots e arquivados. Portanto, a captura comprova a estrutura disponível, não o funcionamento de um canal conectado.</w:t>
      </w:r>
    </w:p>
    <w:p>
      <w:pPr>
        <w:keepNext/>
        <w:spacing w:before="120" w:after="60"/>
        <w:jc w:val="center"/>
      </w:pPr>
      <w:r>
        <w:drawing>
          <wp:inline xmlns:a="http://schemas.openxmlformats.org/drawingml/2006/main" xmlns:pic="http://schemas.openxmlformats.org/drawingml/2006/picture">
            <wp:extent cx="5715000" cy="4147249"/>
            <wp:docPr id="11" name="Inbox do Aura ainda sem bate-papos" descr="Inbox do Aura ainda sem bate-papos"/>
            <wp:cNvGraphicFramePr>
              <a:graphicFrameLocks noChangeAspect="1"/>
            </wp:cNvGraphicFramePr>
            <a:graphic>
              <a:graphicData uri="http://schemas.openxmlformats.org/drawingml/2006/picture">
                <pic:pic>
                  <pic:nvPicPr>
                    <pic:cNvPr id="0" name="03_inbox_bate_papos.png"/>
                    <pic:cNvPicPr/>
                  </pic:nvPicPr>
                  <pic:blipFill>
                    <a:blip r:embed="rId35"/>
                    <a:stretch>
                      <a:fillRect/>
                    </a:stretch>
                  </pic:blipFill>
                  <pic:spPr>
                    <a:xfrm>
                      <a:off x="0" y="0"/>
                      <a:ext cx="5715000" cy="4147249"/>
                    </a:xfrm>
                    <a:prstGeom prst="rect"/>
                  </pic:spPr>
                </pic:pic>
              </a:graphicData>
            </a:graphic>
          </wp:inline>
        </w:drawing>
      </w:r>
    </w:p>
    <w:p>
      <w:pPr>
        <w:pStyle w:val="Source"/>
        <w:jc w:val="center"/>
      </w:pPr>
      <w:r>
        <w:rPr>
          <w:rFonts w:ascii="Calibri" w:hAnsi="Calibri" w:eastAsia="Calibri"/>
          <w:i/>
          <w:color w:val="5D6978"/>
          <w:sz w:val="17"/>
        </w:rPr>
        <w:t>Captura do ambiente Aura — Inbox do Aura ainda sem bate-papos.</w:t>
      </w:r>
    </w:p>
    <w:p>
      <w:r>
        <w:rPr>
          <w:rFonts w:ascii="Calibri" w:hAnsi="Calibri" w:eastAsia="Calibri"/>
          <w:b/>
          <w:i w:val="0"/>
          <w:color w:val="182230"/>
          <w:sz w:val="21"/>
        </w:rPr>
        <w:t>Exercício prático:</w:t>
      </w:r>
      <w:r>
        <w:rPr>
          <w:rFonts w:ascii="Calibri" w:hAnsi="Calibri" w:eastAsia="Calibri"/>
          <w:i w:val="0"/>
          <w:color w:val="182230"/>
          <w:sz w:val="21"/>
        </w:rPr>
        <w:t xml:space="preserve"> após a conexão autorizada de um canal de teste, envie uma mensagem fictícia, atribua-a ao departamento correto, responda pelo painel, mova-a para o estado previsto e arquive. Registre a evidência sem nome, telefone, usuário social ou conteúdo pessoal.</w:t>
      </w:r>
    </w:p>
    <w:p>
      <w:r>
        <w:rPr>
          <w:rFonts w:ascii="Calibri" w:hAnsi="Calibri" w:eastAsia="Calibri"/>
          <w:b/>
          <w:i w:val="0"/>
          <w:color w:val="182230"/>
          <w:sz w:val="21"/>
        </w:rPr>
        <w:t>Critério de aprovação:</w:t>
      </w:r>
      <w:r>
        <w:rPr>
          <w:rFonts w:ascii="Calibri" w:hAnsi="Calibri" w:eastAsia="Calibri"/>
          <w:i w:val="0"/>
          <w:color w:val="182230"/>
          <w:sz w:val="21"/>
        </w:rPr>
        <w:t xml:space="preserve"> entrada e resposta são comprovadas no canal de origem, a conversa possui responsável/departamento e a evidência foi sanitizada.</w:t>
      </w:r>
    </w:p>
    <w:p>
      <w:pPr>
        <w:pStyle w:val="Heading2"/>
      </w:pPr>
      <w:r>
        <w:t>5.2 Canais e pré-requisitos</w:t>
      </w:r>
    </w:p>
    <w:tbl>
      <w:tblPr>
        <w:tblStyle w:val="TableGrid"/>
        <w:tblW w:type="dxa" w:w="9360"/>
        <w:tblLayout w:type="fixed"/>
        <w:tblLook w:firstColumn="1" w:firstRow="1" w:lastColumn="0" w:lastRow="0" w:noHBand="0" w:noVBand="1" w:val="04A0"/>
        <w:tblInd w:w="120" w:type="dxa"/>
      </w:tblPr>
      <w:tblGrid>
        <w:gridCol w:w="2500"/>
        <w:gridCol w:w="6860"/>
      </w:tblGrid>
      <w:tr>
        <w:trPr>
          <w:tblHeader w:val="true"/>
          <w:cantSplit w:val="true"/>
        </w:trPr>
        <w:tc>
          <w:tcPr>
            <w:tcW w:type="dxa" w:w="250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Canal</w:t>
            </w:r>
          </w:p>
        </w:tc>
        <w:tc>
          <w:tcPr>
            <w:tcW w:type="dxa" w:w="686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Pré-requisito ou cuidado</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Messenger</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Admin ou owner da página e OAuth do Facebook</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Instagram</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Conta Business</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WhatsApp oficial</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Conta WhatsApp Business selecionada no OAuth</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WhatsApp QR</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Sem bulk, templates, botões ou listas</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Telegram</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 xml:space="preserve">Bot e token de </w:t>
            </w:r>
            <w:r>
              <w:rPr>
                <w:rFonts w:ascii="Consolas" w:hAnsi="Consolas" w:eastAsia="Consolas"/>
                <w:color w:val="1F4D78"/>
                <w:sz w:val="17"/>
              </w:rPr>
              <w:t>@BotFather</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Twilio</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Conta, credenciais e webhooks do provedor</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Google Business Messages</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Descontinuado desde 31/07/2024</w:t>
            </w:r>
          </w:p>
        </w:tc>
      </w:tr>
    </w:tbl>
    <w:p>
      <w:pPr>
        <w:spacing w:after="40"/>
      </w:pPr>
    </w:p>
    <w:p>
      <w:pPr>
        <w:pStyle w:val="Source"/>
      </w:pPr>
      <w:r>
        <w:rPr>
          <w:rFonts w:ascii="Calibri" w:hAnsi="Calibri" w:eastAsia="Calibri"/>
          <w:i/>
          <w:color w:val="5D6978"/>
          <w:sz w:val="17"/>
        </w:rPr>
        <w:t xml:space="preserve">Fontes oficiais: </w:t>
      </w:r>
      <w:hyperlink r:id="rId36">
        <w:r>
          <w:rPr>
            <w:rFonts w:ascii="Calibri" w:hAnsi="Calibri"/>
            <w:color w:val="0563C1"/>
            <w:u w:val="single"/>
            <w:sz w:val="17"/>
          </w:rPr>
          <w:t>https://docs.anychat.one/omnichannel-inbox/connect-facebook-messenger</w:t>
        </w:r>
      </w:hyperlink>
      <w:r>
        <w:rPr>
          <w:rFonts w:ascii="Calibri" w:hAnsi="Calibri" w:eastAsia="Calibri"/>
          <w:i/>
          <w:color w:val="5D6978"/>
          <w:sz w:val="17"/>
        </w:rPr>
        <w:t xml:space="preserve">, </w:t>
      </w:r>
      <w:hyperlink r:id="rId37">
        <w:r>
          <w:rPr>
            <w:rFonts w:ascii="Calibri" w:hAnsi="Calibri"/>
            <w:color w:val="0563C1"/>
            <w:u w:val="single"/>
            <w:sz w:val="17"/>
          </w:rPr>
          <w:t>https://docs.anychat.one/omnichannel-inbox/connect-instagram</w:t>
        </w:r>
      </w:hyperlink>
      <w:r>
        <w:rPr>
          <w:rFonts w:ascii="Calibri" w:hAnsi="Calibri" w:eastAsia="Calibri"/>
          <w:i/>
          <w:color w:val="5D6978"/>
          <w:sz w:val="17"/>
        </w:rPr>
        <w:t xml:space="preserve">, </w:t>
      </w:r>
      <w:hyperlink r:id="rId38">
        <w:r>
          <w:rPr>
            <w:rFonts w:ascii="Calibri" w:hAnsi="Calibri"/>
            <w:color w:val="0563C1"/>
            <w:u w:val="single"/>
            <w:sz w:val="17"/>
          </w:rPr>
          <w:t>https://docs.anychat.one/omnichannel-inbox/connect-whatsapp</w:t>
        </w:r>
      </w:hyperlink>
      <w:r>
        <w:rPr>
          <w:rFonts w:ascii="Calibri" w:hAnsi="Calibri" w:eastAsia="Calibri"/>
          <w:i/>
          <w:color w:val="5D6978"/>
          <w:sz w:val="17"/>
        </w:rPr>
        <w:t xml:space="preserve">, </w:t>
      </w:r>
      <w:hyperlink r:id="rId39">
        <w:r>
          <w:rPr>
            <w:rFonts w:ascii="Calibri" w:hAnsi="Calibri"/>
            <w:color w:val="0563C1"/>
            <w:u w:val="single"/>
            <w:sz w:val="17"/>
          </w:rPr>
          <w:t>https://docs.anychat.one/omnichannel-inbox/connect-whatsapp-qr</w:t>
        </w:r>
      </w:hyperlink>
      <w:r>
        <w:rPr>
          <w:rFonts w:ascii="Calibri" w:hAnsi="Calibri" w:eastAsia="Calibri"/>
          <w:i/>
          <w:color w:val="5D6978"/>
          <w:sz w:val="17"/>
        </w:rPr>
        <w:t xml:space="preserve"> e </w:t>
      </w:r>
      <w:hyperlink r:id="rId40">
        <w:r>
          <w:rPr>
            <w:rFonts w:ascii="Calibri" w:hAnsi="Calibri"/>
            <w:color w:val="0563C1"/>
            <w:u w:val="single"/>
            <w:sz w:val="17"/>
          </w:rPr>
          <w:t>https://docs.anychat.one/omnichannel-inbox/connect-telegram</w:t>
        </w:r>
      </w:hyperlink>
    </w:p>
    <w:p>
      <w:pPr>
        <w:pStyle w:val="Heading2"/>
      </w:pPr>
      <w:r>
        <w:t>5.3 Role-play técnico</w:t>
      </w:r>
    </w:p>
    <w:p>
      <w:r>
        <w:rPr>
          <w:rFonts w:ascii="Calibri" w:hAnsi="Calibri" w:eastAsia="Calibri"/>
          <w:i w:val="0"/>
          <w:color w:val="182230"/>
          <w:sz w:val="21"/>
        </w:rPr>
        <w:t>O cliente diz: “Preciso disparar campanhas no meu WhatsApp conectado por QR”. Resposta aprovada:</w:t>
      </w:r>
    </w:p>
    <w:p>
      <w:pPr>
        <w:spacing w:before="100" w:after="160"/>
        <w:ind w:left="173" w:right="115"/>
        <w:shd w:fill="F4F6F9" w:val="clear"/>
        <w:pBdr>
          <w:left w:val="single" w:sz="18" w:space="6" w:color="2E74B5"/>
        </w:pBdr>
      </w:pPr>
      <w:r>
        <w:rPr>
          <w:rFonts w:ascii="Calibri" w:hAnsi="Calibri" w:eastAsia="Calibri"/>
          <w:b/>
          <w:color w:val="0B2545"/>
          <w:sz w:val="19"/>
        </w:rPr>
        <w:t xml:space="preserve">NOTA: </w:t>
      </w:r>
      <w:r>
        <w:rPr>
          <w:rFonts w:ascii="Calibri" w:hAnsi="Calibri" w:eastAsia="Calibri"/>
          <w:i w:val="0"/>
          <w:color w:val="182230"/>
          <w:sz w:val="19"/>
        </w:rPr>
        <w:t>“O modo QR é documentado para conversas diretas e grupos, com vários agentes em um número, mas não oferece bulk ou templates. Para campanhas, o caminho documentado é a API oficial do WhatsApp Business. Vamos validar o número, a conta WABA e os modelos necessários.”</w:t>
      </w:r>
    </w:p>
    <w:p>
      <w:pPr>
        <w:spacing w:after="40"/>
      </w:pPr>
    </w:p>
    <w:p>
      <w:pPr>
        <w:pStyle w:val="Heading1"/>
      </w:pPr>
      <w:r>
        <w:t>6. Módulo 5 - ChatFlows e automação</w:t>
      </w:r>
    </w:p>
    <w:p>
      <w:r>
        <w:rPr>
          <w:rFonts w:ascii="Calibri" w:hAnsi="Calibri" w:eastAsia="Calibri"/>
          <w:b/>
          <w:i w:val="0"/>
          <w:color w:val="182230"/>
          <w:sz w:val="21"/>
        </w:rPr>
        <w:t>Duração:</w:t>
      </w:r>
      <w:r>
        <w:rPr>
          <w:rFonts w:ascii="Calibri" w:hAnsi="Calibri" w:eastAsia="Calibri"/>
          <w:i w:val="0"/>
          <w:color w:val="182230"/>
          <w:sz w:val="21"/>
        </w:rPr>
        <w:t xml:space="preserve"> 2h</w:t>
      </w:r>
    </w:p>
    <w:p>
      <w:r>
        <w:rPr>
          <w:rFonts w:ascii="Calibri" w:hAnsi="Calibri" w:eastAsia="Calibri"/>
          <w:b/>
          <w:i w:val="0"/>
          <w:color w:val="182230"/>
          <w:sz w:val="21"/>
        </w:rPr>
        <w:t>Objetivo:</w:t>
      </w:r>
      <w:r>
        <w:rPr>
          <w:rFonts w:ascii="Calibri" w:hAnsi="Calibri" w:eastAsia="Calibri"/>
          <w:i w:val="0"/>
          <w:color w:val="182230"/>
          <w:sz w:val="21"/>
        </w:rPr>
        <w:t xml:space="preserve"> criar uma qualificação completa, com validação e handoff.</w:t>
      </w:r>
    </w:p>
    <w:p>
      <w:pPr>
        <w:pStyle w:val="Heading2"/>
      </w:pPr>
      <w:r>
        <w:t>6.1 Componentes</w:t>
      </w:r>
    </w:p>
    <w:p>
      <w:r>
        <w:rPr>
          <w:rFonts w:ascii="Calibri" w:hAnsi="Calibri" w:eastAsia="Calibri"/>
          <w:i w:val="0"/>
          <w:color w:val="182230"/>
          <w:sz w:val="21"/>
        </w:rPr>
        <w:t>Gatilhos, comandos, Message, captura de entrada, Forms, Start another flow, ChatGPT, OpenRouter, Condition, Keyword matcher, Invite agent, Variables, idiomas, teste, webhook e debug.</w:t>
      </w:r>
    </w:p>
    <w:p>
      <w:pPr>
        <w:pStyle w:val="Source"/>
      </w:pPr>
      <w:r>
        <w:rPr>
          <w:rFonts w:ascii="Calibri" w:hAnsi="Calibri" w:eastAsia="Calibri"/>
          <w:i/>
          <w:color w:val="5D6978"/>
          <w:sz w:val="17"/>
        </w:rPr>
        <w:t xml:space="preserve">Fonte oficial: </w:t>
      </w:r>
      <w:hyperlink r:id="rId41">
        <w:r>
          <w:rPr>
            <w:rFonts w:ascii="Calibri" w:hAnsi="Calibri"/>
            <w:color w:val="0563C1"/>
            <w:u w:val="single"/>
            <w:sz w:val="17"/>
          </w:rPr>
          <w:t>https://docs.anychat.one/chatflows-chatbot-builder/chat-flow-basics</w:t>
        </w:r>
      </w:hyperlink>
    </w:p>
    <w:p>
      <w:r>
        <w:rPr>
          <w:rFonts w:ascii="Calibri" w:hAnsi="Calibri" w:eastAsia="Calibri"/>
          <w:b/>
          <w:i w:val="0"/>
          <w:color w:val="182230"/>
          <w:sz w:val="21"/>
        </w:rPr>
        <w:t>Estado observado no Aura:</w:t>
      </w:r>
      <w:r>
        <w:rPr>
          <w:rFonts w:ascii="Calibri" w:hAnsi="Calibri" w:eastAsia="Calibri"/>
          <w:i w:val="0"/>
          <w:color w:val="182230"/>
          <w:sz w:val="21"/>
        </w:rPr>
        <w:t xml:space="preserve"> não há ChatFlows criados; as abas </w:t>
      </w:r>
      <w:r>
        <w:rPr>
          <w:rFonts w:ascii="Calibri" w:hAnsi="Calibri" w:eastAsia="Calibri"/>
          <w:b/>
          <w:i w:val="0"/>
          <w:color w:val="182230"/>
          <w:sz w:val="21"/>
        </w:rPr>
        <w:t>Fluxos de bate-papo</w:t>
      </w:r>
      <w:r>
        <w:rPr>
          <w:rFonts w:ascii="Calibri" w:hAnsi="Calibri" w:eastAsia="Calibri"/>
          <w:i w:val="0"/>
          <w:color w:val="182230"/>
          <w:sz w:val="21"/>
        </w:rPr>
        <w:t xml:space="preserve"> e </w:t>
      </w:r>
      <w:r>
        <w:rPr>
          <w:rFonts w:ascii="Calibri" w:hAnsi="Calibri" w:eastAsia="Calibri"/>
          <w:b/>
          <w:i w:val="0"/>
          <w:color w:val="182230"/>
          <w:sz w:val="21"/>
        </w:rPr>
        <w:t>Modelos</w:t>
      </w:r>
      <w:r>
        <w:rPr>
          <w:rFonts w:ascii="Calibri" w:hAnsi="Calibri" w:eastAsia="Calibri"/>
          <w:i w:val="0"/>
          <w:color w:val="182230"/>
          <w:sz w:val="21"/>
        </w:rPr>
        <w:t xml:space="preserve"> estão disponíveis. O laboratório parte deliberadamente desse estado vazio.</w:t>
      </w:r>
    </w:p>
    <w:p>
      <w:pPr>
        <w:keepNext/>
        <w:spacing w:before="120" w:after="60"/>
        <w:jc w:val="center"/>
      </w:pPr>
      <w:r>
        <w:drawing>
          <wp:inline xmlns:a="http://schemas.openxmlformats.org/drawingml/2006/main" xmlns:pic="http://schemas.openxmlformats.org/drawingml/2006/picture">
            <wp:extent cx="5715000" cy="4147249"/>
            <wp:docPr id="12" name="Área de ChatFlows vazia no Aura" descr="Área de ChatFlows vazia no Aura"/>
            <wp:cNvGraphicFramePr>
              <a:graphicFrameLocks noChangeAspect="1"/>
            </wp:cNvGraphicFramePr>
            <a:graphic>
              <a:graphicData uri="http://schemas.openxmlformats.org/drawingml/2006/picture">
                <pic:pic>
                  <pic:nvPicPr>
                    <pic:cNvPr id="0" name="05_chatflows_vazio.png"/>
                    <pic:cNvPicPr/>
                  </pic:nvPicPr>
                  <pic:blipFill>
                    <a:blip r:embed="rId42"/>
                    <a:stretch>
                      <a:fillRect/>
                    </a:stretch>
                  </pic:blipFill>
                  <pic:spPr>
                    <a:xfrm>
                      <a:off x="0" y="0"/>
                      <a:ext cx="5715000" cy="4147249"/>
                    </a:xfrm>
                    <a:prstGeom prst="rect"/>
                  </pic:spPr>
                </pic:pic>
              </a:graphicData>
            </a:graphic>
          </wp:inline>
        </w:drawing>
      </w:r>
    </w:p>
    <w:p>
      <w:pPr>
        <w:pStyle w:val="Source"/>
        <w:jc w:val="center"/>
      </w:pPr>
      <w:r>
        <w:rPr>
          <w:rFonts w:ascii="Calibri" w:hAnsi="Calibri" w:eastAsia="Calibri"/>
          <w:i/>
          <w:color w:val="5D6978"/>
          <w:sz w:val="17"/>
        </w:rPr>
        <w:t>Captura do ambiente Aura — Área de ChatFlows vazia no Aura.</w:t>
      </w:r>
    </w:p>
    <w:p>
      <w:pPr>
        <w:pStyle w:val="Heading2"/>
      </w:pPr>
      <w:r>
        <w:t>6.2 Laboratório Aura: “Lead qualificado”</w:t>
      </w:r>
    </w:p>
    <w:p>
      <w:pPr>
        <w:spacing w:after="80"/>
        <w:numPr>
          <w:ilvl w:val="0"/>
          <w:numId w:val="19"/>
        </w:numPr>
      </w:pPr>
      <w:r>
        <w:rPr>
          <w:rFonts w:ascii="Calibri" w:hAnsi="Calibri" w:eastAsia="Calibri"/>
          <w:i w:val="0"/>
          <w:color w:val="182230"/>
          <w:sz w:val="21"/>
        </w:rPr>
        <w:t>Registre a tela vazia como linha de base e crie um ChatFlow de homologação, sem conectá-lo imediatamente à produção.</w:t>
      </w:r>
    </w:p>
    <w:p>
      <w:pPr>
        <w:spacing w:after="80"/>
        <w:numPr>
          <w:ilvl w:val="0"/>
          <w:numId w:val="19"/>
        </w:numPr>
      </w:pPr>
      <w:r>
        <w:rPr>
          <w:rFonts w:ascii="Calibri" w:hAnsi="Calibri" w:eastAsia="Calibri"/>
          <w:i w:val="0"/>
          <w:color w:val="182230"/>
          <w:sz w:val="21"/>
        </w:rPr>
        <w:t xml:space="preserve">Adicione </w:t>
      </w:r>
      <w:r>
        <w:rPr>
          <w:rFonts w:ascii="Consolas" w:hAnsi="Consolas" w:eastAsia="Consolas"/>
          <w:color w:val="1F4D78"/>
          <w:sz w:val="20"/>
        </w:rPr>
        <w:t>{nome}</w:t>
      </w:r>
      <w:r>
        <w:rPr>
          <w:rFonts w:ascii="Calibri" w:hAnsi="Calibri" w:eastAsia="Calibri"/>
          <w:i w:val="0"/>
          <w:color w:val="182230"/>
          <w:sz w:val="21"/>
        </w:rPr>
        <w:t xml:space="preserve">, </w:t>
      </w:r>
      <w:r>
        <w:rPr>
          <w:rFonts w:ascii="Consolas" w:hAnsi="Consolas" w:eastAsia="Consolas"/>
          <w:color w:val="1F4D78"/>
          <w:sz w:val="20"/>
        </w:rPr>
        <w:t>{email}</w:t>
      </w:r>
      <w:r>
        <w:rPr>
          <w:rFonts w:ascii="Calibri" w:hAnsi="Calibri" w:eastAsia="Calibri"/>
          <w:i w:val="0"/>
          <w:color w:val="182230"/>
          <w:sz w:val="21"/>
        </w:rPr>
        <w:t xml:space="preserve"> e </w:t>
      </w:r>
      <w:r>
        <w:rPr>
          <w:rFonts w:ascii="Consolas" w:hAnsi="Consolas" w:eastAsia="Consolas"/>
          <w:color w:val="1F4D78"/>
          <w:sz w:val="20"/>
        </w:rPr>
        <w:t>{interesse}</w:t>
      </w:r>
      <w:r>
        <w:rPr>
          <w:rFonts w:ascii="Calibri" w:hAnsi="Calibri" w:eastAsia="Calibri"/>
          <w:i w:val="0"/>
          <w:color w:val="182230"/>
          <w:sz w:val="21"/>
        </w:rPr>
        <w:t>.</w:t>
      </w:r>
    </w:p>
    <w:p>
      <w:pPr>
        <w:spacing w:after="80"/>
        <w:numPr>
          <w:ilvl w:val="0"/>
          <w:numId w:val="19"/>
        </w:numPr>
      </w:pPr>
      <w:r>
        <w:rPr>
          <w:rFonts w:ascii="Calibri" w:hAnsi="Calibri" w:eastAsia="Calibri"/>
          <w:i w:val="0"/>
          <w:color w:val="182230"/>
          <w:sz w:val="21"/>
        </w:rPr>
        <w:t xml:space="preserve">Use </w:t>
      </w:r>
      <w:r>
        <w:rPr>
          <w:rFonts w:ascii="Calibri" w:hAnsi="Calibri" w:eastAsia="Calibri"/>
          <w:b/>
          <w:i w:val="0"/>
          <w:color w:val="182230"/>
          <w:sz w:val="21"/>
        </w:rPr>
        <w:t>Before start new thread</w:t>
      </w:r>
      <w:r>
        <w:rPr>
          <w:rFonts w:ascii="Calibri" w:hAnsi="Calibri" w:eastAsia="Calibri"/>
          <w:i w:val="0"/>
          <w:color w:val="182230"/>
          <w:sz w:val="21"/>
        </w:rPr>
        <w:t>.</w:t>
      </w:r>
    </w:p>
    <w:p>
      <w:pPr>
        <w:spacing w:after="80"/>
        <w:numPr>
          <w:ilvl w:val="0"/>
          <w:numId w:val="19"/>
        </w:numPr>
      </w:pPr>
      <w:r>
        <w:rPr>
          <w:rFonts w:ascii="Calibri" w:hAnsi="Calibri" w:eastAsia="Calibri"/>
          <w:i w:val="0"/>
          <w:color w:val="182230"/>
          <w:sz w:val="21"/>
        </w:rPr>
        <w:t>Envie saudação e pergunte o nome.</w:t>
      </w:r>
    </w:p>
    <w:p>
      <w:pPr>
        <w:spacing w:after="80"/>
        <w:numPr>
          <w:ilvl w:val="0"/>
          <w:numId w:val="19"/>
        </w:numPr>
      </w:pPr>
      <w:r>
        <w:rPr>
          <w:rFonts w:ascii="Calibri" w:hAnsi="Calibri" w:eastAsia="Calibri"/>
          <w:i w:val="0"/>
          <w:color w:val="182230"/>
          <w:sz w:val="21"/>
        </w:rPr>
        <w:t xml:space="preserve">Ative </w:t>
      </w:r>
      <w:r>
        <w:rPr>
          <w:rFonts w:ascii="Calibri" w:hAnsi="Calibri" w:eastAsia="Calibri"/>
          <w:b/>
          <w:i w:val="0"/>
          <w:color w:val="182230"/>
          <w:sz w:val="21"/>
        </w:rPr>
        <w:t>Wait for reply</w:t>
      </w:r>
      <w:r>
        <w:rPr>
          <w:rFonts w:ascii="Calibri" w:hAnsi="Calibri" w:eastAsia="Calibri"/>
          <w:i w:val="0"/>
          <w:color w:val="182230"/>
          <w:sz w:val="21"/>
        </w:rPr>
        <w:t xml:space="preserve"> e salve em </w:t>
      </w:r>
      <w:r>
        <w:rPr>
          <w:rFonts w:ascii="Consolas" w:hAnsi="Consolas" w:eastAsia="Consolas"/>
          <w:color w:val="1F4D78"/>
          <w:sz w:val="20"/>
        </w:rPr>
        <w:t>{nome}</w:t>
      </w:r>
      <w:r>
        <w:rPr>
          <w:rFonts w:ascii="Calibri" w:hAnsi="Calibri" w:eastAsia="Calibri"/>
          <w:i w:val="0"/>
          <w:color w:val="182230"/>
          <w:sz w:val="21"/>
        </w:rPr>
        <w:t>.</w:t>
      </w:r>
    </w:p>
    <w:p>
      <w:pPr>
        <w:spacing w:after="80"/>
        <w:numPr>
          <w:ilvl w:val="0"/>
          <w:numId w:val="19"/>
        </w:numPr>
      </w:pPr>
      <w:r>
        <w:rPr>
          <w:rFonts w:ascii="Calibri" w:hAnsi="Calibri" w:eastAsia="Calibri"/>
          <w:i w:val="0"/>
          <w:color w:val="182230"/>
          <w:sz w:val="21"/>
        </w:rPr>
        <w:t>Pergunte o e-mail, valide e salve.</w:t>
      </w:r>
    </w:p>
    <w:p>
      <w:pPr>
        <w:spacing w:after="80"/>
        <w:numPr>
          <w:ilvl w:val="0"/>
          <w:numId w:val="19"/>
        </w:numPr>
      </w:pPr>
      <w:r>
        <w:rPr>
          <w:rFonts w:ascii="Calibri" w:hAnsi="Calibri" w:eastAsia="Calibri"/>
          <w:i w:val="0"/>
          <w:color w:val="182230"/>
          <w:sz w:val="21"/>
        </w:rPr>
        <w:t>Crie mensagem de erro para entrada inválida.</w:t>
      </w:r>
    </w:p>
    <w:p>
      <w:pPr>
        <w:spacing w:after="80"/>
        <w:numPr>
          <w:ilvl w:val="0"/>
          <w:numId w:val="19"/>
        </w:numPr>
      </w:pPr>
      <w:r>
        <w:rPr>
          <w:rFonts w:ascii="Calibri" w:hAnsi="Calibri" w:eastAsia="Calibri"/>
          <w:i w:val="0"/>
          <w:color w:val="182230"/>
          <w:sz w:val="21"/>
        </w:rPr>
        <w:t>Pergunte o interesse e salve.</w:t>
      </w:r>
    </w:p>
    <w:p>
      <w:pPr>
        <w:spacing w:after="80"/>
        <w:numPr>
          <w:ilvl w:val="0"/>
          <w:numId w:val="19"/>
        </w:numPr>
      </w:pPr>
      <w:r>
        <w:rPr>
          <w:rFonts w:ascii="Calibri" w:hAnsi="Calibri" w:eastAsia="Calibri"/>
          <w:i w:val="0"/>
          <w:color w:val="182230"/>
          <w:sz w:val="21"/>
        </w:rPr>
        <w:t xml:space="preserve">Use </w:t>
      </w:r>
      <w:r>
        <w:rPr>
          <w:rFonts w:ascii="Calibri" w:hAnsi="Calibri" w:eastAsia="Calibri"/>
          <w:b/>
          <w:i w:val="0"/>
          <w:color w:val="182230"/>
          <w:sz w:val="21"/>
        </w:rPr>
        <w:t>Condition</w:t>
      </w:r>
      <w:r>
        <w:rPr>
          <w:rFonts w:ascii="Calibri" w:hAnsi="Calibri" w:eastAsia="Calibri"/>
          <w:i w:val="0"/>
          <w:color w:val="182230"/>
          <w:sz w:val="21"/>
        </w:rPr>
        <w:t xml:space="preserve"> para separar “comprar” e “suporte”.</w:t>
      </w:r>
    </w:p>
    <w:p>
      <w:pPr>
        <w:spacing w:after="80"/>
        <w:numPr>
          <w:ilvl w:val="0"/>
          <w:numId w:val="19"/>
        </w:numPr>
      </w:pPr>
      <w:r>
        <w:rPr>
          <w:rFonts w:ascii="Calibri" w:hAnsi="Calibri" w:eastAsia="Calibri"/>
          <w:i w:val="0"/>
          <w:color w:val="182230"/>
          <w:sz w:val="21"/>
        </w:rPr>
        <w:t xml:space="preserve">No caminho comercial, use </w:t>
      </w:r>
      <w:r>
        <w:rPr>
          <w:rFonts w:ascii="Calibri" w:hAnsi="Calibri" w:eastAsia="Calibri"/>
          <w:b/>
          <w:i w:val="0"/>
          <w:color w:val="182230"/>
          <w:sz w:val="21"/>
        </w:rPr>
        <w:t>Invite agent</w:t>
      </w:r>
      <w:r>
        <w:rPr>
          <w:rFonts w:ascii="Calibri" w:hAnsi="Calibri" w:eastAsia="Calibri"/>
          <w:i w:val="0"/>
          <w:color w:val="182230"/>
          <w:sz w:val="21"/>
        </w:rPr>
        <w:t xml:space="preserve"> para Pré-vendas.</w:t>
      </w:r>
    </w:p>
    <w:p>
      <w:pPr>
        <w:spacing w:after="80"/>
        <w:numPr>
          <w:ilvl w:val="0"/>
          <w:numId w:val="19"/>
        </w:numPr>
      </w:pPr>
      <w:r>
        <w:rPr>
          <w:rFonts w:ascii="Calibri" w:hAnsi="Calibri" w:eastAsia="Calibri"/>
          <w:i w:val="0"/>
          <w:color w:val="182230"/>
          <w:sz w:val="21"/>
        </w:rPr>
        <w:t>Defina timeout e mensagem alternativa.</w:t>
      </w:r>
    </w:p>
    <w:p>
      <w:pPr>
        <w:spacing w:after="80"/>
        <w:numPr>
          <w:ilvl w:val="0"/>
          <w:numId w:val="19"/>
        </w:numPr>
      </w:pPr>
      <w:r>
        <w:rPr>
          <w:rFonts w:ascii="Calibri" w:hAnsi="Calibri" w:eastAsia="Calibri"/>
          <w:i w:val="0"/>
          <w:color w:val="182230"/>
          <w:sz w:val="21"/>
        </w:rPr>
        <w:t>Teste todos os caminhos e ative debug.</w:t>
      </w:r>
    </w:p>
    <w:p>
      <w:pPr>
        <w:pStyle w:val="Source"/>
      </w:pPr>
      <w:r>
        <w:rPr>
          <w:rFonts w:ascii="Calibri" w:hAnsi="Calibri" w:eastAsia="Calibri"/>
          <w:i/>
          <w:color w:val="5D6978"/>
          <w:sz w:val="17"/>
        </w:rPr>
        <w:t xml:space="preserve">Fontes oficiais: </w:t>
      </w:r>
      <w:hyperlink r:id="rId43">
        <w:r>
          <w:rPr>
            <w:rFonts w:ascii="Calibri" w:hAnsi="Calibri"/>
            <w:color w:val="0563C1"/>
            <w:u w:val="single"/>
            <w:sz w:val="17"/>
          </w:rPr>
          <w:t>https://docs.anychat.one/chatflows-chatbot-builder/tutorials/simple-flow</w:t>
        </w:r>
      </w:hyperlink>
      <w:r>
        <w:rPr>
          <w:rFonts w:ascii="Calibri" w:hAnsi="Calibri" w:eastAsia="Calibri"/>
          <w:i/>
          <w:color w:val="5D6978"/>
          <w:sz w:val="17"/>
        </w:rPr>
        <w:t xml:space="preserve">, </w:t>
      </w:r>
      <w:hyperlink r:id="rId44">
        <w:r>
          <w:rPr>
            <w:rFonts w:ascii="Calibri" w:hAnsi="Calibri"/>
            <w:color w:val="0563C1"/>
            <w:u w:val="single"/>
            <w:sz w:val="17"/>
          </w:rPr>
          <w:t>https://docs.anychat.one/chatflows-chatbot-builder/chat-flow-basics/handling-user-input</w:t>
        </w:r>
      </w:hyperlink>
      <w:r>
        <w:rPr>
          <w:rFonts w:ascii="Calibri" w:hAnsi="Calibri" w:eastAsia="Calibri"/>
          <w:i/>
          <w:color w:val="5D6978"/>
          <w:sz w:val="17"/>
        </w:rPr>
        <w:t xml:space="preserve">, </w:t>
      </w:r>
      <w:hyperlink r:id="rId45">
        <w:r>
          <w:rPr>
            <w:rFonts w:ascii="Calibri" w:hAnsi="Calibri"/>
            <w:color w:val="0563C1"/>
            <w:u w:val="single"/>
            <w:sz w:val="17"/>
          </w:rPr>
          <w:t>https://docs.anychat.one/chatflows-chatbot-builder/chat-flow-basics/condition</w:t>
        </w:r>
      </w:hyperlink>
      <w:r>
        <w:rPr>
          <w:rFonts w:ascii="Calibri" w:hAnsi="Calibri" w:eastAsia="Calibri"/>
          <w:i/>
          <w:color w:val="5D6978"/>
          <w:sz w:val="17"/>
        </w:rPr>
        <w:t xml:space="preserve"> e </w:t>
      </w:r>
      <w:hyperlink r:id="rId46">
        <w:r>
          <w:rPr>
            <w:rFonts w:ascii="Calibri" w:hAnsi="Calibri"/>
            <w:color w:val="0563C1"/>
            <w:u w:val="single"/>
            <w:sz w:val="17"/>
          </w:rPr>
          <w:t>https://docs.anychat.one/chatflows-chatbot-builder/chat-flow-basics/invite-agent</w:t>
        </w:r>
      </w:hyperlink>
    </w:p>
    <w:p>
      <w:r>
        <w:rPr>
          <w:rFonts w:ascii="Calibri" w:hAnsi="Calibri" w:eastAsia="Calibri"/>
          <w:b/>
          <w:i w:val="0"/>
          <w:color w:val="182230"/>
          <w:sz w:val="21"/>
        </w:rPr>
        <w:t>Critérios de aprovação:</w:t>
      </w:r>
      <w:r>
        <w:rPr>
          <w:rFonts w:ascii="Calibri" w:hAnsi="Calibri" w:eastAsia="Calibri"/>
          <w:i w:val="0"/>
          <w:color w:val="182230"/>
          <w:sz w:val="21"/>
        </w:rPr>
        <w:t xml:space="preserve"> o fluxo cobre caminho válido, entrada inválida, indisponibilidade do agente e handoff; usa somente dados fictícios; está conectado apenas ao widget/canal autorizado; e o apresentador explica que o teste interno não convoca um agente real.</w:t>
      </w:r>
    </w:p>
    <w:p>
      <w:pPr>
        <w:pStyle w:val="Heading2"/>
      </w:pPr>
      <w:r>
        <w:t>6.3 Limites</w:t>
      </w:r>
    </w:p>
    <w:p>
      <w:pPr>
        <w:spacing w:after="80"/>
        <w:numPr>
          <w:ilvl w:val="0"/>
          <w:numId w:val="20"/>
        </w:numPr>
      </w:pPr>
      <w:r>
        <w:rPr>
          <w:rFonts w:ascii="Calibri" w:hAnsi="Calibri" w:eastAsia="Calibri"/>
          <w:i w:val="0"/>
          <w:color w:val="182230"/>
          <w:sz w:val="21"/>
        </w:rPr>
        <w:t>Forms dentro do ChatFlow são exclusivos do LiveChat nativo;</w:t>
      </w:r>
    </w:p>
    <w:p>
      <w:pPr>
        <w:spacing w:after="80"/>
        <w:numPr>
          <w:ilvl w:val="0"/>
          <w:numId w:val="20"/>
        </w:numPr>
      </w:pPr>
      <w:r>
        <w:rPr>
          <w:rFonts w:ascii="Calibri" w:hAnsi="Calibri" w:eastAsia="Calibri"/>
          <w:i w:val="0"/>
          <w:color w:val="182230"/>
          <w:sz w:val="21"/>
        </w:rPr>
        <w:t>eventos de janela não existem em todos os canais;</w:t>
      </w:r>
    </w:p>
    <w:p>
      <w:pPr>
        <w:spacing w:after="80"/>
        <w:numPr>
          <w:ilvl w:val="0"/>
          <w:numId w:val="20"/>
        </w:numPr>
      </w:pPr>
      <w:r>
        <w:rPr>
          <w:rFonts w:ascii="Calibri" w:hAnsi="Calibri" w:eastAsia="Calibri"/>
          <w:i w:val="0"/>
          <w:color w:val="182230"/>
          <w:sz w:val="21"/>
        </w:rPr>
        <w:t>um widget liga-se a apenas um ChatFlow;</w:t>
      </w:r>
    </w:p>
    <w:p>
      <w:pPr>
        <w:spacing w:after="80"/>
        <w:numPr>
          <w:ilvl w:val="0"/>
          <w:numId w:val="20"/>
        </w:numPr>
      </w:pPr>
      <w:r>
        <w:rPr>
          <w:rFonts w:ascii="Calibri" w:hAnsi="Calibri" w:eastAsia="Calibri"/>
          <w:i w:val="0"/>
          <w:color w:val="182230"/>
          <w:sz w:val="21"/>
        </w:rPr>
        <w:t>no teste interno, Invite agent não chama uma pessoa real;</w:t>
      </w:r>
    </w:p>
    <w:p>
      <w:pPr>
        <w:spacing w:after="80"/>
        <w:numPr>
          <w:ilvl w:val="0"/>
          <w:numId w:val="20"/>
        </w:numPr>
      </w:pPr>
      <w:r>
        <w:rPr>
          <w:rFonts w:ascii="Calibri" w:hAnsi="Calibri" w:eastAsia="Calibri"/>
          <w:i w:val="0"/>
          <w:color w:val="182230"/>
          <w:sz w:val="21"/>
        </w:rPr>
        <w:t>use Condition para criar caminho alternativo por plataforma.</w:t>
      </w:r>
    </w:p>
    <w:p>
      <w:pPr>
        <w:pStyle w:val="Heading2"/>
      </w:pPr>
      <w:r>
        <w:t>6.4 Webhook</w:t>
      </w:r>
    </w:p>
    <w:p>
      <w:r>
        <w:rPr>
          <w:rFonts w:ascii="Calibri" w:hAnsi="Calibri" w:eastAsia="Calibri"/>
          <w:i w:val="0"/>
          <w:color w:val="182230"/>
          <w:sz w:val="21"/>
        </w:rPr>
        <w:t>Explique que o webhook aceita GET ou POST, corpo e headers, usa variáveis e exige URL pública. Uma resposta válida deve retornar HTTP 200 e JSON. Sempre crie caminho de falha.</w:t>
      </w:r>
    </w:p>
    <w:p>
      <w:pPr>
        <w:pStyle w:val="Source"/>
      </w:pPr>
      <w:r>
        <w:rPr>
          <w:rFonts w:ascii="Calibri" w:hAnsi="Calibri" w:eastAsia="Calibri"/>
          <w:i/>
          <w:color w:val="5D6978"/>
          <w:sz w:val="17"/>
        </w:rPr>
        <w:t xml:space="preserve">Fonte oficial: </w:t>
      </w:r>
      <w:hyperlink r:id="rId47">
        <w:r>
          <w:rPr>
            <w:rFonts w:ascii="Calibri" w:hAnsi="Calibri"/>
            <w:color w:val="0563C1"/>
            <w:u w:val="single"/>
            <w:sz w:val="17"/>
          </w:rPr>
          <w:t>https://docs.anychat.one/chatflows-chatbot-builder/chat-flow-basics/send-a-webhook</w:t>
        </w:r>
      </w:hyperlink>
    </w:p>
    <w:p>
      <w:pPr>
        <w:spacing w:after="40"/>
      </w:pPr>
    </w:p>
    <w:p>
      <w:pPr>
        <w:pStyle w:val="Heading1"/>
      </w:pPr>
      <w:r>
        <w:t>7. Módulo 6 - IA, formulários, CRM e conhecimento</w:t>
      </w:r>
    </w:p>
    <w:p>
      <w:r>
        <w:rPr>
          <w:rFonts w:ascii="Calibri" w:hAnsi="Calibri" w:eastAsia="Calibri"/>
          <w:b/>
          <w:i w:val="0"/>
          <w:color w:val="182230"/>
          <w:sz w:val="21"/>
        </w:rPr>
        <w:t>Duração:</w:t>
      </w:r>
      <w:r>
        <w:rPr>
          <w:rFonts w:ascii="Calibri" w:hAnsi="Calibri" w:eastAsia="Calibri"/>
          <w:i w:val="0"/>
          <w:color w:val="182230"/>
          <w:sz w:val="21"/>
        </w:rPr>
        <w:t xml:space="preserve"> 1h30</w:t>
      </w:r>
    </w:p>
    <w:p>
      <w:r>
        <w:rPr>
          <w:rFonts w:ascii="Calibri" w:hAnsi="Calibri" w:eastAsia="Calibri"/>
          <w:b/>
          <w:i w:val="0"/>
          <w:color w:val="182230"/>
          <w:sz w:val="21"/>
        </w:rPr>
        <w:t>Objetivo:</w:t>
      </w:r>
      <w:r>
        <w:rPr>
          <w:rFonts w:ascii="Calibri" w:hAnsi="Calibri" w:eastAsia="Calibri"/>
          <w:i w:val="0"/>
          <w:color w:val="182230"/>
          <w:sz w:val="21"/>
        </w:rPr>
        <w:t xml:space="preserve"> articular automação, dados e apoio humano.</w:t>
      </w:r>
    </w:p>
    <w:p>
      <w:pPr>
        <w:pStyle w:val="Heading2"/>
      </w:pPr>
      <w:r>
        <w:t>7.0 Estado observado no Aura</w:t>
      </w:r>
    </w:p>
    <w:p>
      <w:pPr>
        <w:spacing w:after="80"/>
        <w:numPr>
          <w:ilvl w:val="0"/>
          <w:numId w:val="21"/>
        </w:numPr>
      </w:pPr>
      <w:r>
        <w:rPr>
          <w:rFonts w:ascii="Calibri" w:hAnsi="Calibri" w:eastAsia="Calibri"/>
          <w:i w:val="0"/>
          <w:color w:val="182230"/>
          <w:sz w:val="21"/>
        </w:rPr>
        <w:t>a tela de integrações apresenta Twilio, Telegram, Google reCaptcha, Cloudflare Turnstile, Perfex CRM, FreshSales CRM, Google Sheets, ChatGPT e OpenRouter;</w:t>
      </w:r>
    </w:p>
    <w:p>
      <w:pPr>
        <w:spacing w:after="80"/>
        <w:numPr>
          <w:ilvl w:val="0"/>
          <w:numId w:val="21"/>
        </w:numPr>
      </w:pPr>
      <w:r>
        <w:rPr>
          <w:rFonts w:ascii="Calibri" w:hAnsi="Calibri" w:eastAsia="Calibri"/>
          <w:i w:val="0"/>
          <w:color w:val="182230"/>
          <w:sz w:val="21"/>
        </w:rPr>
        <w:t>Telegram e OpenRouter aparentavam conectados visualmente, mas isso deve ser confirmado antes de prometer uso em produção;</w:t>
      </w:r>
    </w:p>
    <w:p>
      <w:pPr>
        <w:spacing w:after="80"/>
        <w:numPr>
          <w:ilvl w:val="0"/>
          <w:numId w:val="21"/>
        </w:numPr>
      </w:pPr>
      <w:r>
        <w:rPr>
          <w:rFonts w:ascii="Calibri" w:hAnsi="Calibri" w:eastAsia="Calibri"/>
          <w:i w:val="0"/>
          <w:color w:val="182230"/>
          <w:sz w:val="21"/>
        </w:rPr>
        <w:t>a nova seção de provedores de IA está vazia;</w:t>
      </w:r>
    </w:p>
    <w:p>
      <w:pPr>
        <w:spacing w:after="80"/>
        <w:numPr>
          <w:ilvl w:val="0"/>
          <w:numId w:val="21"/>
        </w:numPr>
      </w:pPr>
      <w:r>
        <w:rPr>
          <w:rFonts w:ascii="Calibri" w:hAnsi="Calibri" w:eastAsia="Calibri"/>
          <w:i w:val="0"/>
          <w:color w:val="182230"/>
          <w:sz w:val="21"/>
        </w:rPr>
        <w:t>os formulários Callback, Email e Offline existem com textos em inglês;</w:t>
      </w:r>
    </w:p>
    <w:p>
      <w:pPr>
        <w:spacing w:after="80"/>
        <w:numPr>
          <w:ilvl w:val="0"/>
          <w:numId w:val="21"/>
        </w:numPr>
      </w:pPr>
      <w:r>
        <w:rPr>
          <w:rFonts w:ascii="Calibri" w:hAnsi="Calibri" w:eastAsia="Calibri"/>
          <w:i w:val="0"/>
          <w:color w:val="182230"/>
          <w:sz w:val="21"/>
        </w:rPr>
        <w:t>a base de conhecimento não possui artigos publicados;</w:t>
      </w:r>
    </w:p>
    <w:p>
      <w:pPr>
        <w:spacing w:after="80"/>
        <w:numPr>
          <w:ilvl w:val="0"/>
          <w:numId w:val="21"/>
        </w:numPr>
      </w:pPr>
      <w:r>
        <w:rPr>
          <w:rFonts w:ascii="Calibri" w:hAnsi="Calibri" w:eastAsia="Calibri"/>
          <w:i w:val="0"/>
          <w:color w:val="182230"/>
          <w:sz w:val="21"/>
        </w:rPr>
        <w:t>o CRM está vazio.</w:t>
      </w:r>
    </w:p>
    <w:p>
      <w:pPr>
        <w:keepNext/>
        <w:spacing w:before="120" w:after="60"/>
        <w:jc w:val="center"/>
      </w:pPr>
      <w:r>
        <w:drawing>
          <wp:inline xmlns:a="http://schemas.openxmlformats.org/drawingml/2006/main" xmlns:pic="http://schemas.openxmlformats.org/drawingml/2006/picture">
            <wp:extent cx="5715000" cy="4147249"/>
            <wp:docPr id="13" name="Integrações apresentadas no workspace Aura" descr="Integrações apresentadas no workspace Aura"/>
            <wp:cNvGraphicFramePr>
              <a:graphicFrameLocks noChangeAspect="1"/>
            </wp:cNvGraphicFramePr>
            <a:graphic>
              <a:graphicData uri="http://schemas.openxmlformats.org/drawingml/2006/picture">
                <pic:pic>
                  <pic:nvPicPr>
                    <pic:cNvPr id="0" name="14_integracoes_disponiveis.png"/>
                    <pic:cNvPicPr/>
                  </pic:nvPicPr>
                  <pic:blipFill>
                    <a:blip r:embed="rId48"/>
                    <a:stretch>
                      <a:fillRect/>
                    </a:stretch>
                  </pic:blipFill>
                  <pic:spPr>
                    <a:xfrm>
                      <a:off x="0" y="0"/>
                      <a:ext cx="5715000" cy="4147249"/>
                    </a:xfrm>
                    <a:prstGeom prst="rect"/>
                  </pic:spPr>
                </pic:pic>
              </a:graphicData>
            </a:graphic>
          </wp:inline>
        </w:drawing>
      </w:r>
    </w:p>
    <w:p>
      <w:pPr>
        <w:pStyle w:val="Source"/>
        <w:jc w:val="center"/>
      </w:pPr>
      <w:r>
        <w:rPr>
          <w:rFonts w:ascii="Calibri" w:hAnsi="Calibri" w:eastAsia="Calibri"/>
          <w:i/>
          <w:color w:val="5D6978"/>
          <w:sz w:val="17"/>
        </w:rPr>
        <w:t>Captura do ambiente Aura — Integrações apresentadas no workspace Aura.</w:t>
      </w:r>
    </w:p>
    <w:p>
      <w:pPr>
        <w:keepNext/>
        <w:spacing w:before="120" w:after="60"/>
        <w:jc w:val="center"/>
      </w:pPr>
      <w:r>
        <w:drawing>
          <wp:inline xmlns:a="http://schemas.openxmlformats.org/drawingml/2006/main" xmlns:pic="http://schemas.openxmlformats.org/drawingml/2006/picture">
            <wp:extent cx="5715000" cy="4147249"/>
            <wp:docPr id="14" name="Seção de provedores de IA vazia" descr="Seção de provedores de IA vazia"/>
            <wp:cNvGraphicFramePr>
              <a:graphicFrameLocks noChangeAspect="1"/>
            </wp:cNvGraphicFramePr>
            <a:graphic>
              <a:graphicData uri="http://schemas.openxmlformats.org/drawingml/2006/picture">
                <pic:pic>
                  <pic:nvPicPr>
                    <pic:cNvPr id="0" name="15_ai_providers_vazio.png"/>
                    <pic:cNvPicPr/>
                  </pic:nvPicPr>
                  <pic:blipFill>
                    <a:blip r:embed="rId49"/>
                    <a:stretch>
                      <a:fillRect/>
                    </a:stretch>
                  </pic:blipFill>
                  <pic:spPr>
                    <a:xfrm>
                      <a:off x="0" y="0"/>
                      <a:ext cx="5715000" cy="4147249"/>
                    </a:xfrm>
                    <a:prstGeom prst="rect"/>
                  </pic:spPr>
                </pic:pic>
              </a:graphicData>
            </a:graphic>
          </wp:inline>
        </w:drawing>
      </w:r>
    </w:p>
    <w:p>
      <w:pPr>
        <w:pStyle w:val="Source"/>
        <w:jc w:val="center"/>
      </w:pPr>
      <w:r>
        <w:rPr>
          <w:rFonts w:ascii="Calibri" w:hAnsi="Calibri" w:eastAsia="Calibri"/>
          <w:i/>
          <w:color w:val="5D6978"/>
          <w:sz w:val="17"/>
        </w:rPr>
        <w:t>Captura do ambiente Aura — Seção de provedores de IA vazia.</w:t>
      </w:r>
    </w:p>
    <w:p>
      <w:pPr>
        <w:keepNext/>
        <w:spacing w:before="120" w:after="60"/>
        <w:jc w:val="center"/>
      </w:pPr>
      <w:r>
        <w:drawing>
          <wp:inline xmlns:a="http://schemas.openxmlformats.org/drawingml/2006/main" xmlns:pic="http://schemas.openxmlformats.org/drawingml/2006/picture">
            <wp:extent cx="5715000" cy="4146719"/>
            <wp:docPr id="15" name="Formulários padrão ainda em inglês" descr="Formulários padrão ainda em inglês"/>
            <wp:cNvGraphicFramePr>
              <a:graphicFrameLocks noChangeAspect="1"/>
            </wp:cNvGraphicFramePr>
            <a:graphic>
              <a:graphicData uri="http://schemas.openxmlformats.org/drawingml/2006/picture">
                <pic:pic>
                  <pic:nvPicPr>
                    <pic:cNvPr id="0" name="16_formularios_padrao_ingles.png"/>
                    <pic:cNvPicPr/>
                  </pic:nvPicPr>
                  <pic:blipFill>
                    <a:blip r:embed="rId50"/>
                    <a:stretch>
                      <a:fillRect/>
                    </a:stretch>
                  </pic:blipFill>
                  <pic:spPr>
                    <a:xfrm>
                      <a:off x="0" y="0"/>
                      <a:ext cx="5715000" cy="4146719"/>
                    </a:xfrm>
                    <a:prstGeom prst="rect"/>
                  </pic:spPr>
                </pic:pic>
              </a:graphicData>
            </a:graphic>
          </wp:inline>
        </w:drawing>
      </w:r>
    </w:p>
    <w:p>
      <w:pPr>
        <w:pStyle w:val="Source"/>
        <w:jc w:val="center"/>
      </w:pPr>
      <w:r>
        <w:rPr>
          <w:rFonts w:ascii="Calibri" w:hAnsi="Calibri" w:eastAsia="Calibri"/>
          <w:i/>
          <w:color w:val="5D6978"/>
          <w:sz w:val="17"/>
        </w:rPr>
        <w:t>Captura do ambiente Aura — Formulários padrão ainda em inglês.</w:t>
      </w:r>
    </w:p>
    <w:p>
      <w:pPr>
        <w:keepNext/>
        <w:spacing w:before="120" w:after="60"/>
        <w:jc w:val="center"/>
      </w:pPr>
      <w:r>
        <w:drawing>
          <wp:inline xmlns:a="http://schemas.openxmlformats.org/drawingml/2006/main" xmlns:pic="http://schemas.openxmlformats.org/drawingml/2006/picture">
            <wp:extent cx="5715000" cy="4147249"/>
            <wp:docPr id="16" name="Base de conhecimento vazia no Aura" descr="Base de conhecimento vazia no Aura"/>
            <wp:cNvGraphicFramePr>
              <a:graphicFrameLocks noChangeAspect="1"/>
            </wp:cNvGraphicFramePr>
            <a:graphic>
              <a:graphicData uri="http://schemas.openxmlformats.org/drawingml/2006/picture">
                <pic:pic>
                  <pic:nvPicPr>
                    <pic:cNvPr id="0" name="17_base_conhecimento_vazia.png"/>
                    <pic:cNvPicPr/>
                  </pic:nvPicPr>
                  <pic:blipFill>
                    <a:blip r:embed="rId51"/>
                    <a:stretch>
                      <a:fillRect/>
                    </a:stretch>
                  </pic:blipFill>
                  <pic:spPr>
                    <a:xfrm>
                      <a:off x="0" y="0"/>
                      <a:ext cx="5715000" cy="4147249"/>
                    </a:xfrm>
                    <a:prstGeom prst="rect"/>
                  </pic:spPr>
                </pic:pic>
              </a:graphicData>
            </a:graphic>
          </wp:inline>
        </w:drawing>
      </w:r>
    </w:p>
    <w:p>
      <w:pPr>
        <w:pStyle w:val="Source"/>
        <w:jc w:val="center"/>
      </w:pPr>
      <w:r>
        <w:rPr>
          <w:rFonts w:ascii="Calibri" w:hAnsi="Calibri" w:eastAsia="Calibri"/>
          <w:i/>
          <w:color w:val="5D6978"/>
          <w:sz w:val="17"/>
        </w:rPr>
        <w:t>Captura do ambiente Aura — Base de conhecimento vazia no Aura.</w:t>
      </w:r>
    </w:p>
    <w:p>
      <w:pPr>
        <w:pStyle w:val="Heading2"/>
      </w:pPr>
      <w:r>
        <w:t>7.1 Assistentes e escrita</w:t>
      </w:r>
    </w:p>
    <w:p>
      <w:r>
        <w:rPr>
          <w:rFonts w:ascii="Calibri" w:hAnsi="Calibri" w:eastAsia="Calibri"/>
          <w:i w:val="0"/>
          <w:color w:val="182230"/>
          <w:sz w:val="21"/>
        </w:rPr>
        <w:t>Assistentes podem usar instruções, arquivos, URLs e artigos públicos da base. A documentação operacional cita OpenAI e OpenRouter com chave própria. Na Inbox, atalhos ajudam a responder, reescrever, expandir, encurtar, ajustar tom e corrigir ortografia.</w:t>
      </w:r>
    </w:p>
    <w:p>
      <w:pPr>
        <w:pStyle w:val="Source"/>
      </w:pPr>
      <w:r>
        <w:rPr>
          <w:rFonts w:ascii="Calibri" w:hAnsi="Calibri" w:eastAsia="Calibri"/>
          <w:i/>
          <w:color w:val="5D6978"/>
          <w:sz w:val="17"/>
        </w:rPr>
        <w:t xml:space="preserve">Fontes oficiais: </w:t>
      </w:r>
      <w:hyperlink r:id="rId52">
        <w:r>
          <w:rPr>
            <w:rFonts w:ascii="Calibri" w:hAnsi="Calibri"/>
            <w:color w:val="0563C1"/>
            <w:u w:val="single"/>
            <w:sz w:val="17"/>
          </w:rPr>
          <w:t>https://docs.anychat.one/chatflows-chatbot-builder/ai-assistants</w:t>
        </w:r>
      </w:hyperlink>
      <w:r>
        <w:rPr>
          <w:rFonts w:ascii="Calibri" w:hAnsi="Calibri" w:eastAsia="Calibri"/>
          <w:i/>
          <w:color w:val="5D6978"/>
          <w:sz w:val="17"/>
        </w:rPr>
        <w:t xml:space="preserve"> e </w:t>
      </w:r>
      <w:hyperlink r:id="rId53">
        <w:r>
          <w:rPr>
            <w:rFonts w:ascii="Calibri" w:hAnsi="Calibri"/>
            <w:color w:val="0563C1"/>
            <w:u w:val="single"/>
            <w:sz w:val="17"/>
          </w:rPr>
          <w:t>https://docs.anychat.one/omnichannel-inbox/chat-shortcuts</w:t>
        </w:r>
      </w:hyperlink>
    </w:p>
    <w:p>
      <w:pPr>
        <w:pStyle w:val="Heading2"/>
      </w:pPr>
      <w:r>
        <w:t>7.2 Formulários</w:t>
      </w:r>
    </w:p>
    <w:p>
      <w:r>
        <w:rPr>
          <w:rFonts w:ascii="Calibri" w:hAnsi="Calibri" w:eastAsia="Calibri"/>
          <w:i w:val="0"/>
          <w:color w:val="182230"/>
          <w:sz w:val="21"/>
        </w:rPr>
        <w:t xml:space="preserve">Crie um formulário em </w:t>
      </w:r>
      <w:r>
        <w:rPr>
          <w:rFonts w:ascii="Calibri" w:hAnsi="Calibri" w:eastAsia="Calibri"/>
          <w:b/>
          <w:i w:val="0"/>
          <w:color w:val="182230"/>
          <w:sz w:val="21"/>
        </w:rPr>
        <w:t>Settings &gt; Forms</w:t>
      </w:r>
      <w:r>
        <w:rPr>
          <w:rFonts w:ascii="Calibri" w:hAnsi="Calibri" w:eastAsia="Calibri"/>
          <w:i w:val="0"/>
          <w:color w:val="182230"/>
          <w:sz w:val="21"/>
        </w:rPr>
        <w:t>, defina IDs, validação, obrigatoriedade e campos no relatório. Use como pré-chat, modo offline, embed ou em ChatFlow compatível.</w:t>
      </w:r>
    </w:p>
    <w:p>
      <w:pPr>
        <w:pStyle w:val="Source"/>
      </w:pPr>
      <w:r>
        <w:rPr>
          <w:rFonts w:ascii="Calibri" w:hAnsi="Calibri" w:eastAsia="Calibri"/>
          <w:i/>
          <w:color w:val="5D6978"/>
          <w:sz w:val="17"/>
        </w:rPr>
        <w:t xml:space="preserve">Fontes oficiais: </w:t>
      </w:r>
      <w:hyperlink r:id="rId54">
        <w:r>
          <w:rPr>
            <w:rFonts w:ascii="Calibri" w:hAnsi="Calibri"/>
            <w:color w:val="0563C1"/>
            <w:u w:val="single"/>
            <w:sz w:val="17"/>
          </w:rPr>
          <w:t>https://docs.anychat.one/form-designer</w:t>
        </w:r>
      </w:hyperlink>
      <w:r>
        <w:rPr>
          <w:rFonts w:ascii="Calibri" w:hAnsi="Calibri" w:eastAsia="Calibri"/>
          <w:i/>
          <w:color w:val="5D6978"/>
          <w:sz w:val="17"/>
        </w:rPr>
        <w:t xml:space="preserve"> e </w:t>
      </w:r>
      <w:hyperlink r:id="rId55">
        <w:r>
          <w:rPr>
            <w:rFonts w:ascii="Calibri" w:hAnsi="Calibri"/>
            <w:color w:val="0563C1"/>
            <w:u w:val="single"/>
            <w:sz w:val="17"/>
          </w:rPr>
          <w:t>https://docs.anychat.one/form-designer/create-new-form</w:t>
        </w:r>
      </w:hyperlink>
    </w:p>
    <w:p>
      <w:pPr>
        <w:pStyle w:val="Heading2"/>
      </w:pPr>
      <w:r>
        <w:t>7.3 CRM</w:t>
      </w:r>
    </w:p>
    <w:p>
      <w:r>
        <w:rPr>
          <w:rFonts w:ascii="Calibri" w:hAnsi="Calibri" w:eastAsia="Calibri"/>
          <w:i w:val="0"/>
          <w:color w:val="182230"/>
          <w:sz w:val="21"/>
        </w:rPr>
        <w:t>O CRM reúne contato, organização, ticket, tarefa e reunião. Tags permitem segmentação; histórico e notas preservam contexto.</w:t>
      </w:r>
    </w:p>
    <w:p>
      <w:pPr>
        <w:pStyle w:val="Source"/>
      </w:pPr>
      <w:r>
        <w:rPr>
          <w:rFonts w:ascii="Calibri" w:hAnsi="Calibri" w:eastAsia="Calibri"/>
          <w:i/>
          <w:color w:val="5D6978"/>
          <w:sz w:val="17"/>
        </w:rPr>
        <w:t xml:space="preserve">Fonte oficial: </w:t>
      </w:r>
      <w:hyperlink r:id="rId56">
        <w:r>
          <w:rPr>
            <w:rFonts w:ascii="Calibri" w:hAnsi="Calibri"/>
            <w:color w:val="0563C1"/>
            <w:u w:val="single"/>
            <w:sz w:val="17"/>
          </w:rPr>
          <w:t>https://docs.anychat.one/crm</w:t>
        </w:r>
      </w:hyperlink>
    </w:p>
    <w:p>
      <w:pPr>
        <w:pStyle w:val="Heading2"/>
      </w:pPr>
      <w:r>
        <w:t>7.4 Base de conhecimento</w:t>
      </w:r>
    </w:p>
    <w:p>
      <w:r>
        <w:rPr>
          <w:rFonts w:ascii="Calibri" w:hAnsi="Calibri" w:eastAsia="Calibri"/>
          <w:i w:val="0"/>
          <w:color w:val="182230"/>
          <w:sz w:val="21"/>
        </w:rPr>
        <w:t>Pode publicar conteúdo em subdomínio AnyChat ou domínio próprio e servir como fonte para assistente de IA.</w:t>
      </w:r>
    </w:p>
    <w:p>
      <w:pPr>
        <w:pStyle w:val="Source"/>
      </w:pPr>
      <w:r>
        <w:rPr>
          <w:rFonts w:ascii="Calibri" w:hAnsi="Calibri" w:eastAsia="Calibri"/>
          <w:i/>
          <w:color w:val="5D6978"/>
          <w:sz w:val="17"/>
        </w:rPr>
        <w:t xml:space="preserve">Fonte oficial: </w:t>
      </w:r>
      <w:hyperlink r:id="rId57">
        <w:r>
          <w:rPr>
            <w:rFonts w:ascii="Calibri" w:hAnsi="Calibri"/>
            <w:color w:val="0563C1"/>
            <w:u w:val="single"/>
            <w:sz w:val="17"/>
          </w:rPr>
          <w:t>https://docs.anychat.one/knowledge-base</w:t>
        </w:r>
      </w:hyperlink>
    </w:p>
    <w:p>
      <w:pPr>
        <w:pStyle w:val="Heading2"/>
      </w:pPr>
      <w:r>
        <w:t>7.5 Exercício de argumentação</w:t>
      </w:r>
    </w:p>
    <w:p>
      <w:r>
        <w:rPr>
          <w:rFonts w:ascii="Calibri" w:hAnsi="Calibri" w:eastAsia="Calibri"/>
          <w:i w:val="0"/>
          <w:color w:val="182230"/>
          <w:sz w:val="21"/>
        </w:rPr>
        <w:t>Transforme recurso em benefício sem inventar resultado:</w:t>
      </w:r>
    </w:p>
    <w:tbl>
      <w:tblPr>
        <w:tblStyle w:val="TableGrid"/>
        <w:tblW w:type="dxa" w:w="9360"/>
        <w:tblLayout w:type="fixed"/>
        <w:tblLook w:firstColumn="1" w:firstRow="1" w:lastColumn="0" w:lastRow="0" w:noHBand="0" w:noVBand="1" w:val="04A0"/>
        <w:tblInd w:w="120" w:type="dxa"/>
      </w:tblPr>
      <w:tblGrid>
        <w:gridCol w:w="2500"/>
        <w:gridCol w:w="6860"/>
      </w:tblGrid>
      <w:tr>
        <w:trPr>
          <w:tblHeader w:val="true"/>
          <w:cantSplit w:val="true"/>
        </w:trPr>
        <w:tc>
          <w:tcPr>
            <w:tcW w:type="dxa" w:w="250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Recurso</w:t>
            </w:r>
          </w:p>
        </w:tc>
        <w:tc>
          <w:tcPr>
            <w:tcW w:type="dxa" w:w="686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Argumento seguro</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Base + assistente</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“Usa conteúdo aprovado para apoiar respostas; avaliaremos cobertura e precisão em perguntas reais.”</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CRM</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“Mantém contatos, histórico e trabalho relacionado no mesmo ambiente.”</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Atalho de IA</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“Ajuda o agente a preparar e ajustar mensagens, sem retirar sua responsabilidade.”</w:t>
            </w:r>
          </w:p>
        </w:tc>
      </w:tr>
    </w:tbl>
    <w:p>
      <w:pPr>
        <w:spacing w:after="40"/>
      </w:pPr>
    </w:p>
    <w:p>
      <w:pPr>
        <w:pStyle w:val="Heading2"/>
      </w:pPr>
      <w:r>
        <w:t>7.6 Laboratório contextualizado</w:t>
      </w:r>
    </w:p>
    <w:p>
      <w:pPr>
        <w:spacing w:after="80"/>
        <w:numPr>
          <w:ilvl w:val="0"/>
          <w:numId w:val="22"/>
        </w:numPr>
      </w:pPr>
      <w:r>
        <w:rPr>
          <w:rFonts w:ascii="Calibri" w:hAnsi="Calibri" w:eastAsia="Calibri"/>
          <w:i w:val="0"/>
          <w:color w:val="182230"/>
          <w:sz w:val="21"/>
        </w:rPr>
        <w:t xml:space="preserve">Classifique cada integração como </w:t>
      </w:r>
      <w:r>
        <w:rPr>
          <w:rFonts w:ascii="Calibri" w:hAnsi="Calibri" w:eastAsia="Calibri"/>
          <w:b/>
          <w:i w:val="0"/>
          <w:color w:val="182230"/>
          <w:sz w:val="21"/>
        </w:rPr>
        <w:t>listada</w:t>
      </w:r>
      <w:r>
        <w:rPr>
          <w:rFonts w:ascii="Calibri" w:hAnsi="Calibri" w:eastAsia="Calibri"/>
          <w:i w:val="0"/>
          <w:color w:val="182230"/>
          <w:sz w:val="21"/>
        </w:rPr>
        <w:t xml:space="preserve">, </w:t>
      </w:r>
      <w:r>
        <w:rPr>
          <w:rFonts w:ascii="Calibri" w:hAnsi="Calibri" w:eastAsia="Calibri"/>
          <w:b/>
          <w:i w:val="0"/>
          <w:color w:val="182230"/>
          <w:sz w:val="21"/>
        </w:rPr>
        <w:t>aparentemente conectada</w:t>
      </w:r>
      <w:r>
        <w:rPr>
          <w:rFonts w:ascii="Calibri" w:hAnsi="Calibri" w:eastAsia="Calibri"/>
          <w:i w:val="0"/>
          <w:color w:val="182230"/>
          <w:sz w:val="21"/>
        </w:rPr>
        <w:t xml:space="preserve">, </w:t>
      </w:r>
      <w:r>
        <w:rPr>
          <w:rFonts w:ascii="Calibri" w:hAnsi="Calibri" w:eastAsia="Calibri"/>
          <w:b/>
          <w:i w:val="0"/>
          <w:color w:val="182230"/>
          <w:sz w:val="21"/>
        </w:rPr>
        <w:t>validada em homologação</w:t>
      </w:r>
      <w:r>
        <w:rPr>
          <w:rFonts w:ascii="Calibri" w:hAnsi="Calibri" w:eastAsia="Calibri"/>
          <w:i w:val="0"/>
          <w:color w:val="182230"/>
          <w:sz w:val="21"/>
        </w:rPr>
        <w:t xml:space="preserve"> ou </w:t>
      </w:r>
      <w:r>
        <w:rPr>
          <w:rFonts w:ascii="Calibri" w:hAnsi="Calibri" w:eastAsia="Calibri"/>
          <w:b/>
          <w:i w:val="0"/>
          <w:color w:val="182230"/>
          <w:sz w:val="21"/>
        </w:rPr>
        <w:t>aprovada para produção</w:t>
      </w:r>
      <w:r>
        <w:rPr>
          <w:rFonts w:ascii="Calibri" w:hAnsi="Calibri" w:eastAsia="Calibri"/>
          <w:i w:val="0"/>
          <w:color w:val="182230"/>
          <w:sz w:val="21"/>
        </w:rPr>
        <w:t>.</w:t>
      </w:r>
    </w:p>
    <w:p>
      <w:pPr>
        <w:spacing w:after="80"/>
        <w:numPr>
          <w:ilvl w:val="0"/>
          <w:numId w:val="22"/>
        </w:numPr>
      </w:pPr>
      <w:r>
        <w:rPr>
          <w:rFonts w:ascii="Calibri" w:hAnsi="Calibri" w:eastAsia="Calibri"/>
          <w:i w:val="0"/>
          <w:color w:val="182230"/>
          <w:sz w:val="21"/>
        </w:rPr>
        <w:t>Não abra nem copie tokens, chaves ou parâmetros secretos para a evidência do curso.</w:t>
      </w:r>
    </w:p>
    <w:p>
      <w:pPr>
        <w:spacing w:after="80"/>
        <w:numPr>
          <w:ilvl w:val="0"/>
          <w:numId w:val="22"/>
        </w:numPr>
      </w:pPr>
      <w:r>
        <w:rPr>
          <w:rFonts w:ascii="Calibri" w:hAnsi="Calibri" w:eastAsia="Calibri"/>
          <w:i w:val="0"/>
          <w:color w:val="182230"/>
          <w:sz w:val="21"/>
        </w:rPr>
        <w:t>Traduza uma cópia de formulário de homologação e revise campos obrigatórios, consentimento e mensagem de sucesso/erro.</w:t>
      </w:r>
    </w:p>
    <w:p>
      <w:pPr>
        <w:spacing w:after="80"/>
        <w:numPr>
          <w:ilvl w:val="0"/>
          <w:numId w:val="22"/>
        </w:numPr>
      </w:pPr>
      <w:r>
        <w:rPr>
          <w:rFonts w:ascii="Calibri" w:hAnsi="Calibri" w:eastAsia="Calibri"/>
          <w:i w:val="0"/>
          <w:color w:val="182230"/>
          <w:sz w:val="21"/>
        </w:rPr>
        <w:t>Crie três artigos fictícios e aprovados para a base: contato comercial, locação e dúvidas financeiras.</w:t>
      </w:r>
    </w:p>
    <w:p>
      <w:pPr>
        <w:spacing w:after="80"/>
        <w:numPr>
          <w:ilvl w:val="0"/>
          <w:numId w:val="22"/>
        </w:numPr>
      </w:pPr>
      <w:r>
        <w:rPr>
          <w:rFonts w:ascii="Calibri" w:hAnsi="Calibri" w:eastAsia="Calibri"/>
          <w:i w:val="0"/>
          <w:color w:val="182230"/>
          <w:sz w:val="21"/>
        </w:rPr>
        <w:t>Cadastre um provedor de IA apenas se houver autorização e política de chave; integração legada não equivale a provedor cadastrado.</w:t>
      </w:r>
    </w:p>
    <w:p>
      <w:pPr>
        <w:spacing w:after="80"/>
        <w:numPr>
          <w:ilvl w:val="0"/>
          <w:numId w:val="22"/>
        </w:numPr>
      </w:pPr>
      <w:r>
        <w:rPr>
          <w:rFonts w:ascii="Calibri" w:hAnsi="Calibri" w:eastAsia="Calibri"/>
          <w:i w:val="0"/>
          <w:color w:val="182230"/>
          <w:sz w:val="21"/>
        </w:rPr>
        <w:t>Teste o assistente com perguntas respondidas, não respondidas e uma solicitação que exige handoff.</w:t>
      </w:r>
    </w:p>
    <w:p>
      <w:pPr>
        <w:spacing w:after="80"/>
        <w:numPr>
          <w:ilvl w:val="0"/>
          <w:numId w:val="22"/>
        </w:numPr>
      </w:pPr>
      <w:r>
        <w:rPr>
          <w:rFonts w:ascii="Calibri" w:hAnsi="Calibri" w:eastAsia="Calibri"/>
          <w:i w:val="0"/>
          <w:color w:val="182230"/>
          <w:sz w:val="21"/>
        </w:rPr>
        <w:t>Crie um contato, uma tarefa e um ticket fictícios; demonstre a relação entre eles e remova os dados de treinamento ao final conforme a política interna.</w:t>
      </w:r>
    </w:p>
    <w:p>
      <w:r>
        <w:rPr>
          <w:rFonts w:ascii="Calibri" w:hAnsi="Calibri" w:eastAsia="Calibri"/>
          <w:b/>
          <w:i w:val="0"/>
          <w:color w:val="182230"/>
          <w:sz w:val="21"/>
        </w:rPr>
        <w:t>Critérios de aprovação:</w:t>
      </w:r>
      <w:r>
        <w:rPr>
          <w:rFonts w:ascii="Calibri" w:hAnsi="Calibri" w:eastAsia="Calibri"/>
          <w:i w:val="0"/>
          <w:color w:val="182230"/>
          <w:sz w:val="21"/>
        </w:rPr>
        <w:t xml:space="preserve"> o inventário separa aparência de validação, o formulário está em PT-BR, a base responde às perguntas aprovadas, o assistente declara limite/handoff e nenhuma credencial ou dado pessoal aparece no material.</w:t>
      </w:r>
    </w:p>
    <w:p>
      <w:pPr>
        <w:spacing w:after="40"/>
      </w:pPr>
    </w:p>
    <w:p>
      <w:pPr>
        <w:pStyle w:val="Heading1"/>
      </w:pPr>
      <w:r>
        <w:t>8. Módulo 7 - WhatsApp, templates e campanhas</w:t>
      </w:r>
    </w:p>
    <w:p>
      <w:r>
        <w:rPr>
          <w:rFonts w:ascii="Calibri" w:hAnsi="Calibri" w:eastAsia="Calibri"/>
          <w:b/>
          <w:i w:val="0"/>
          <w:color w:val="182230"/>
          <w:sz w:val="21"/>
        </w:rPr>
        <w:t>Duração:</w:t>
      </w:r>
      <w:r>
        <w:rPr>
          <w:rFonts w:ascii="Calibri" w:hAnsi="Calibri" w:eastAsia="Calibri"/>
          <w:i w:val="0"/>
          <w:color w:val="182230"/>
          <w:sz w:val="21"/>
        </w:rPr>
        <w:t xml:space="preserve"> 1h30</w:t>
      </w:r>
    </w:p>
    <w:p>
      <w:r>
        <w:rPr>
          <w:rFonts w:ascii="Calibri" w:hAnsi="Calibri" w:eastAsia="Calibri"/>
          <w:b/>
          <w:i w:val="0"/>
          <w:color w:val="182230"/>
          <w:sz w:val="21"/>
        </w:rPr>
        <w:t>Objetivo:</w:t>
      </w:r>
      <w:r>
        <w:rPr>
          <w:rFonts w:ascii="Calibri" w:hAnsi="Calibri" w:eastAsia="Calibri"/>
          <w:i w:val="0"/>
          <w:color w:val="182230"/>
          <w:sz w:val="21"/>
        </w:rPr>
        <w:t xml:space="preserve"> vender o caso de uso respeitando o funcionamento documentado.</w:t>
      </w:r>
    </w:p>
    <w:p>
      <w:pPr>
        <w:pStyle w:val="Heading2"/>
      </w:pPr>
      <w:r>
        <w:t>8.1 Regras operacionais</w:t>
      </w:r>
    </w:p>
    <w:p>
      <w:pPr>
        <w:spacing w:after="80"/>
        <w:numPr>
          <w:ilvl w:val="0"/>
          <w:numId w:val="23"/>
        </w:numPr>
      </w:pPr>
      <w:r>
        <w:rPr>
          <w:rFonts w:ascii="Calibri" w:hAnsi="Calibri" w:eastAsia="Calibri"/>
          <w:i w:val="0"/>
          <w:color w:val="182230"/>
          <w:sz w:val="21"/>
        </w:rPr>
        <w:t>a empresa inicia conversa pela API oficial usando template aprovado;</w:t>
      </w:r>
    </w:p>
    <w:p>
      <w:pPr>
        <w:spacing w:after="80"/>
        <w:numPr>
          <w:ilvl w:val="0"/>
          <w:numId w:val="23"/>
        </w:numPr>
      </w:pPr>
      <w:r>
        <w:rPr>
          <w:rFonts w:ascii="Calibri" w:hAnsi="Calibri" w:eastAsia="Calibri"/>
          <w:i w:val="0"/>
          <w:color w:val="182230"/>
          <w:sz w:val="21"/>
        </w:rPr>
        <w:t>após resposta do cliente, mensagens livres ficam disponíveis por 24 horas;</w:t>
      </w:r>
    </w:p>
    <w:p>
      <w:pPr>
        <w:spacing w:after="80"/>
        <w:numPr>
          <w:ilvl w:val="0"/>
          <w:numId w:val="23"/>
        </w:numPr>
      </w:pPr>
      <w:r>
        <w:rPr>
          <w:rFonts w:ascii="Calibri" w:hAnsi="Calibri" w:eastAsia="Calibri"/>
          <w:i w:val="0"/>
          <w:color w:val="182230"/>
          <w:sz w:val="21"/>
        </w:rPr>
        <w:t>fora da janela, volta-se a templates;</w:t>
      </w:r>
    </w:p>
    <w:p>
      <w:pPr>
        <w:spacing w:after="80"/>
        <w:numPr>
          <w:ilvl w:val="0"/>
          <w:numId w:val="23"/>
        </w:numPr>
      </w:pPr>
      <w:r>
        <w:rPr>
          <w:rFonts w:ascii="Calibri" w:hAnsi="Calibri" w:eastAsia="Calibri"/>
          <w:i w:val="0"/>
          <w:color w:val="182230"/>
          <w:sz w:val="21"/>
        </w:rPr>
        <w:t>templates pertencem ao número WABA e passam por aprovação;</w:t>
      </w:r>
    </w:p>
    <w:p>
      <w:pPr>
        <w:spacing w:after="80"/>
        <w:numPr>
          <w:ilvl w:val="0"/>
          <w:numId w:val="23"/>
        </w:numPr>
      </w:pPr>
      <w:r>
        <w:rPr>
          <w:rFonts w:ascii="Calibri" w:hAnsi="Calibri" w:eastAsia="Calibri"/>
          <w:i w:val="0"/>
          <w:color w:val="182230"/>
          <w:sz w:val="21"/>
        </w:rPr>
        <w:t>a API do WhatsApp possui custo próprio;</w:t>
      </w:r>
    </w:p>
    <w:p>
      <w:pPr>
        <w:spacing w:after="80"/>
        <w:numPr>
          <w:ilvl w:val="0"/>
          <w:numId w:val="23"/>
        </w:numPr>
      </w:pPr>
      <w:r>
        <w:rPr>
          <w:rFonts w:ascii="Calibri" w:hAnsi="Calibri" w:eastAsia="Calibri"/>
          <w:i w:val="0"/>
          <w:color w:val="182230"/>
          <w:sz w:val="21"/>
        </w:rPr>
        <w:t>campanhas documentadas são somente WABA.</w:t>
      </w:r>
    </w:p>
    <w:p>
      <w:pPr>
        <w:pStyle w:val="Source"/>
      </w:pPr>
      <w:r>
        <w:rPr>
          <w:rFonts w:ascii="Calibri" w:hAnsi="Calibri" w:eastAsia="Calibri"/>
          <w:i/>
          <w:color w:val="5D6978"/>
          <w:sz w:val="17"/>
        </w:rPr>
        <w:t xml:space="preserve">Fontes oficiais: </w:t>
      </w:r>
      <w:hyperlink r:id="rId58">
        <w:r>
          <w:rPr>
            <w:rFonts w:ascii="Calibri" w:hAnsi="Calibri"/>
            <w:color w:val="0563C1"/>
            <w:u w:val="single"/>
            <w:sz w:val="17"/>
          </w:rPr>
          <w:t>https://docs.anychat.one/omnichannel-inbox/connect-whatsapp/manage-whatsapp-templates</w:t>
        </w:r>
      </w:hyperlink>
      <w:r>
        <w:rPr>
          <w:rFonts w:ascii="Calibri" w:hAnsi="Calibri" w:eastAsia="Calibri"/>
          <w:i/>
          <w:color w:val="5D6978"/>
          <w:sz w:val="17"/>
        </w:rPr>
        <w:t xml:space="preserve">, </w:t>
      </w:r>
      <w:hyperlink r:id="rId59">
        <w:r>
          <w:rPr>
            <w:rFonts w:ascii="Calibri" w:hAnsi="Calibri"/>
            <w:color w:val="0563C1"/>
            <w:u w:val="single"/>
            <w:sz w:val="17"/>
          </w:rPr>
          <w:t>https://docs.anychat.one/omnichannel-inbox/connect-whatsapp/initiating-a-new-chat</w:t>
        </w:r>
      </w:hyperlink>
      <w:r>
        <w:rPr>
          <w:rFonts w:ascii="Calibri" w:hAnsi="Calibri" w:eastAsia="Calibri"/>
          <w:i/>
          <w:color w:val="5D6978"/>
          <w:sz w:val="17"/>
        </w:rPr>
        <w:t xml:space="preserve"> e </w:t>
      </w:r>
      <w:hyperlink r:id="rId60">
        <w:r>
          <w:rPr>
            <w:rFonts w:ascii="Calibri" w:hAnsi="Calibri"/>
            <w:color w:val="0563C1"/>
            <w:u w:val="single"/>
            <w:sz w:val="17"/>
          </w:rPr>
          <w:t>https://docs.anychat.one/campaigns</w:t>
        </w:r>
      </w:hyperlink>
    </w:p>
    <w:p>
      <w:r>
        <w:rPr>
          <w:rFonts w:ascii="Calibri" w:hAnsi="Calibri" w:eastAsia="Calibri"/>
          <w:b/>
          <w:i w:val="0"/>
          <w:color w:val="182230"/>
          <w:sz w:val="21"/>
        </w:rPr>
        <w:t>Estado observado no Aura:</w:t>
      </w:r>
      <w:r>
        <w:rPr>
          <w:rFonts w:ascii="Calibri" w:hAnsi="Calibri" w:eastAsia="Calibri"/>
          <w:i w:val="0"/>
          <w:color w:val="182230"/>
          <w:sz w:val="21"/>
        </w:rPr>
        <w:t xml:space="preserve"> não há campanhas cadastradas; a interface apresenta as ações </w:t>
      </w:r>
      <w:r>
        <w:rPr>
          <w:rFonts w:ascii="Calibri" w:hAnsi="Calibri" w:eastAsia="Calibri"/>
          <w:b/>
          <w:i w:val="0"/>
          <w:color w:val="182230"/>
          <w:sz w:val="21"/>
        </w:rPr>
        <w:t>Criar campanha</w:t>
      </w:r>
      <w:r>
        <w:rPr>
          <w:rFonts w:ascii="Calibri" w:hAnsi="Calibri" w:eastAsia="Calibri"/>
          <w:i w:val="0"/>
          <w:color w:val="182230"/>
          <w:sz w:val="21"/>
        </w:rPr>
        <w:t xml:space="preserve"> e </w:t>
      </w:r>
      <w:r>
        <w:rPr>
          <w:rFonts w:ascii="Calibri" w:hAnsi="Calibri" w:eastAsia="Calibri"/>
          <w:b/>
          <w:i w:val="0"/>
          <w:color w:val="182230"/>
          <w:sz w:val="21"/>
        </w:rPr>
        <w:t>Gerenciar modelos</w:t>
      </w:r>
      <w:r>
        <w:rPr>
          <w:rFonts w:ascii="Calibri" w:hAnsi="Calibri" w:eastAsia="Calibri"/>
          <w:i w:val="0"/>
          <w:color w:val="182230"/>
          <w:sz w:val="21"/>
        </w:rPr>
        <w:t>. A existência das ações não comprova que número WABA, cobrança ou templates estejam prontos.</w:t>
      </w:r>
    </w:p>
    <w:p>
      <w:pPr>
        <w:keepNext/>
        <w:spacing w:before="120" w:after="60"/>
        <w:jc w:val="center"/>
      </w:pPr>
      <w:r>
        <w:drawing>
          <wp:inline xmlns:a="http://schemas.openxmlformats.org/drawingml/2006/main" xmlns:pic="http://schemas.openxmlformats.org/drawingml/2006/picture">
            <wp:extent cx="5715000" cy="4147249"/>
            <wp:docPr id="17" name="Área de campanhas vazia no workspace Aura" descr="Área de campanhas vazia no workspace Aura"/>
            <wp:cNvGraphicFramePr>
              <a:graphicFrameLocks noChangeAspect="1"/>
            </wp:cNvGraphicFramePr>
            <a:graphic>
              <a:graphicData uri="http://schemas.openxmlformats.org/drawingml/2006/picture">
                <pic:pic>
                  <pic:nvPicPr>
                    <pic:cNvPr id="0" name="04_campanhas_vazio.png"/>
                    <pic:cNvPicPr/>
                  </pic:nvPicPr>
                  <pic:blipFill>
                    <a:blip r:embed="rId61"/>
                    <a:stretch>
                      <a:fillRect/>
                    </a:stretch>
                  </pic:blipFill>
                  <pic:spPr>
                    <a:xfrm>
                      <a:off x="0" y="0"/>
                      <a:ext cx="5715000" cy="4147249"/>
                    </a:xfrm>
                    <a:prstGeom prst="rect"/>
                  </pic:spPr>
                </pic:pic>
              </a:graphicData>
            </a:graphic>
          </wp:inline>
        </w:drawing>
      </w:r>
    </w:p>
    <w:p>
      <w:pPr>
        <w:pStyle w:val="Source"/>
        <w:jc w:val="center"/>
      </w:pPr>
      <w:r>
        <w:rPr>
          <w:rFonts w:ascii="Calibri" w:hAnsi="Calibri" w:eastAsia="Calibri"/>
          <w:i/>
          <w:color w:val="5D6978"/>
          <w:sz w:val="17"/>
        </w:rPr>
        <w:t>Captura do ambiente Aura — Área de campanhas vazia no workspace Aura.</w:t>
      </w:r>
    </w:p>
    <w:p>
      <w:pPr>
        <w:pStyle w:val="Heading2"/>
      </w:pPr>
      <w:r>
        <w:t>8.2 Laboratório seguro</w:t>
      </w:r>
    </w:p>
    <w:p>
      <w:pPr>
        <w:spacing w:after="80"/>
        <w:numPr>
          <w:ilvl w:val="0"/>
          <w:numId w:val="24"/>
        </w:numPr>
      </w:pPr>
      <w:r>
        <w:rPr>
          <w:rFonts w:ascii="Calibri" w:hAnsi="Calibri" w:eastAsia="Calibri"/>
          <w:i w:val="0"/>
          <w:color w:val="182230"/>
          <w:sz w:val="21"/>
        </w:rPr>
        <w:t>Confirme, sem expor identificadores, se existe número WABA autorizado para homologação.</w:t>
      </w:r>
    </w:p>
    <w:p>
      <w:pPr>
        <w:spacing w:after="80"/>
        <w:numPr>
          <w:ilvl w:val="0"/>
          <w:numId w:val="24"/>
        </w:numPr>
      </w:pPr>
      <w:r>
        <w:rPr>
          <w:rFonts w:ascii="Calibri" w:hAnsi="Calibri" w:eastAsia="Calibri"/>
          <w:i w:val="0"/>
          <w:color w:val="182230"/>
          <w:sz w:val="21"/>
        </w:rPr>
        <w:t>Mostre a área de templates sem enviar e explique cabeçalho, corpo, rodapé e botões.</w:t>
      </w:r>
    </w:p>
    <w:p>
      <w:pPr>
        <w:spacing w:after="80"/>
        <w:numPr>
          <w:ilvl w:val="0"/>
          <w:numId w:val="24"/>
        </w:numPr>
      </w:pPr>
      <w:r>
        <w:rPr>
          <w:rFonts w:ascii="Calibri" w:hAnsi="Calibri" w:eastAsia="Calibri"/>
          <w:i w:val="0"/>
          <w:color w:val="182230"/>
          <w:sz w:val="21"/>
        </w:rPr>
        <w:t>Se não houver template aprovado, registre-o como dependência; não substitua aprovação por suposição.</w:t>
      </w:r>
    </w:p>
    <w:p>
      <w:pPr>
        <w:spacing w:after="80"/>
        <w:numPr>
          <w:ilvl w:val="0"/>
          <w:numId w:val="24"/>
        </w:numPr>
      </w:pPr>
      <w:r>
        <w:rPr>
          <w:rFonts w:ascii="Calibri" w:hAnsi="Calibri" w:eastAsia="Calibri"/>
          <w:i w:val="0"/>
          <w:color w:val="182230"/>
          <w:sz w:val="21"/>
        </w:rPr>
        <w:t>Prepare público fictício em fonte autorizada, sem importar contatos reais durante a aula.</w:t>
      </w:r>
    </w:p>
    <w:p>
      <w:pPr>
        <w:spacing w:after="80"/>
        <w:numPr>
          <w:ilvl w:val="0"/>
          <w:numId w:val="24"/>
        </w:numPr>
      </w:pPr>
      <w:r>
        <w:rPr>
          <w:rFonts w:ascii="Calibri" w:hAnsi="Calibri" w:eastAsia="Calibri"/>
          <w:i w:val="0"/>
          <w:color w:val="182230"/>
          <w:sz w:val="21"/>
        </w:rPr>
        <w:t>Selecione um template aprovado de teste.</w:t>
      </w:r>
    </w:p>
    <w:p>
      <w:pPr>
        <w:spacing w:after="80"/>
        <w:numPr>
          <w:ilvl w:val="0"/>
          <w:numId w:val="24"/>
        </w:numPr>
      </w:pPr>
      <w:r>
        <w:rPr>
          <w:rFonts w:ascii="Calibri" w:hAnsi="Calibri" w:eastAsia="Calibri"/>
          <w:i w:val="0"/>
          <w:color w:val="182230"/>
          <w:sz w:val="21"/>
        </w:rPr>
        <w:t xml:space="preserve">Execute apenas </w:t>
      </w:r>
      <w:r>
        <w:rPr>
          <w:rFonts w:ascii="Calibri" w:hAnsi="Calibri" w:eastAsia="Calibri"/>
          <w:b/>
          <w:i w:val="0"/>
          <w:color w:val="182230"/>
          <w:sz w:val="21"/>
        </w:rPr>
        <w:t>Dry run</w:t>
      </w:r>
      <w:r>
        <w:rPr>
          <w:rFonts w:ascii="Calibri" w:hAnsi="Calibri" w:eastAsia="Calibri"/>
          <w:i w:val="0"/>
          <w:color w:val="182230"/>
          <w:sz w:val="21"/>
        </w:rPr>
        <w:t>.</w:t>
      </w:r>
    </w:p>
    <w:p>
      <w:pPr>
        <w:spacing w:after="80"/>
        <w:numPr>
          <w:ilvl w:val="0"/>
          <w:numId w:val="24"/>
        </w:numPr>
      </w:pPr>
      <w:r>
        <w:rPr>
          <w:rFonts w:ascii="Calibri" w:hAnsi="Calibri" w:eastAsia="Calibri"/>
          <w:i w:val="0"/>
          <w:color w:val="182230"/>
          <w:sz w:val="21"/>
        </w:rPr>
        <w:t>Interprete enviados, entregues, lidos e falhas no log quando houver execução autorizada.</w:t>
      </w:r>
    </w:p>
    <w:p>
      <w:r>
        <w:rPr>
          <w:rFonts w:ascii="Calibri" w:hAnsi="Calibri" w:eastAsia="Calibri"/>
          <w:b/>
          <w:i w:val="0"/>
          <w:color w:val="182230"/>
          <w:sz w:val="21"/>
        </w:rPr>
        <w:t>Critério de aprovação:</w:t>
      </w:r>
      <w:r>
        <w:rPr>
          <w:rFonts w:ascii="Calibri" w:hAnsi="Calibri" w:eastAsia="Calibri"/>
          <w:i w:val="0"/>
          <w:color w:val="182230"/>
          <w:sz w:val="21"/>
        </w:rPr>
        <w:t xml:space="preserve"> nenhuma mensagem real é enviada, WABA/template/custo/consentimento aparecem como dependências explícitas e o aluno diferencia Dry run de campanha executada.</w:t>
      </w:r>
    </w:p>
    <w:p>
      <w:pPr>
        <w:spacing w:before="100" w:after="160"/>
        <w:ind w:left="173" w:right="115"/>
        <w:shd w:fill="F4F6F9" w:val="clear"/>
        <w:pBdr>
          <w:left w:val="single" w:sz="18" w:space="6" w:color="2E74B5"/>
        </w:pBdr>
      </w:pPr>
      <w:r>
        <w:rPr>
          <w:rFonts w:ascii="Calibri" w:hAnsi="Calibri" w:eastAsia="Calibri"/>
          <w:b/>
          <w:color w:val="0B2545"/>
          <w:sz w:val="19"/>
        </w:rPr>
        <w:t xml:space="preserve">NOTA: </w:t>
      </w:r>
      <w:r>
        <w:rPr>
          <w:rFonts w:ascii="Calibri" w:hAnsi="Calibri" w:eastAsia="Calibri"/>
          <w:i w:val="0"/>
          <w:color w:val="182230"/>
          <w:sz w:val="19"/>
        </w:rPr>
        <w:t>Compliance: consentimento, opt-out, base legal e políticas devem ser revisados pela empresa e por seus responsáveis. Este curso não substitui orientação jurídica ou as políticas vigentes da Meta.</w:t>
      </w:r>
    </w:p>
    <w:p>
      <w:pPr>
        <w:spacing w:after="40"/>
      </w:pPr>
    </w:p>
    <w:p>
      <w:pPr>
        <w:pStyle w:val="Heading1"/>
      </w:pPr>
      <w:r>
        <w:t>9. Módulo 8 - Descoberta consultiva</w:t>
      </w:r>
    </w:p>
    <w:p>
      <w:r>
        <w:rPr>
          <w:rFonts w:ascii="Calibri" w:hAnsi="Calibri" w:eastAsia="Calibri"/>
          <w:b/>
          <w:i w:val="0"/>
          <w:color w:val="182230"/>
          <w:sz w:val="21"/>
        </w:rPr>
        <w:t>Duração:</w:t>
      </w:r>
      <w:r>
        <w:rPr>
          <w:rFonts w:ascii="Calibri" w:hAnsi="Calibri" w:eastAsia="Calibri"/>
          <w:i w:val="0"/>
          <w:color w:val="182230"/>
          <w:sz w:val="21"/>
        </w:rPr>
        <w:t xml:space="preserve"> 1h30</w:t>
      </w:r>
    </w:p>
    <w:p>
      <w:r>
        <w:rPr>
          <w:rFonts w:ascii="Calibri" w:hAnsi="Calibri" w:eastAsia="Calibri"/>
          <w:b/>
          <w:i w:val="0"/>
          <w:color w:val="182230"/>
          <w:sz w:val="21"/>
        </w:rPr>
        <w:t>Objetivo:</w:t>
      </w:r>
      <w:r>
        <w:rPr>
          <w:rFonts w:ascii="Calibri" w:hAnsi="Calibri" w:eastAsia="Calibri"/>
          <w:i w:val="0"/>
          <w:color w:val="182230"/>
          <w:sz w:val="21"/>
        </w:rPr>
        <w:t xml:space="preserve"> sair da lista de recursos e construir um diagnóstico.</w:t>
      </w:r>
    </w:p>
    <w:p>
      <w:pPr>
        <w:pStyle w:val="Heading2"/>
      </w:pPr>
      <w:r>
        <w:t>9.1 Perguntas por tema</w:t>
      </w:r>
    </w:p>
    <w:p>
      <w:r>
        <w:rPr>
          <w:rFonts w:ascii="Calibri" w:hAnsi="Calibri" w:eastAsia="Calibri"/>
          <w:b/>
          <w:i w:val="0"/>
          <w:color w:val="182230"/>
          <w:sz w:val="21"/>
        </w:rPr>
        <w:t>Canais e volume</w:t>
      </w:r>
    </w:p>
    <w:p>
      <w:pPr>
        <w:spacing w:after="80"/>
        <w:numPr>
          <w:ilvl w:val="0"/>
          <w:numId w:val="25"/>
        </w:numPr>
      </w:pPr>
      <w:r>
        <w:rPr>
          <w:rFonts w:ascii="Calibri" w:hAnsi="Calibri" w:eastAsia="Calibri"/>
          <w:i w:val="0"/>
          <w:color w:val="182230"/>
          <w:sz w:val="21"/>
        </w:rPr>
        <w:t>em quais canais os clientes falam hoje;</w:t>
      </w:r>
    </w:p>
    <w:p>
      <w:pPr>
        <w:spacing w:after="80"/>
        <w:numPr>
          <w:ilvl w:val="0"/>
          <w:numId w:val="25"/>
        </w:numPr>
      </w:pPr>
      <w:r>
        <w:rPr>
          <w:rFonts w:ascii="Calibri" w:hAnsi="Calibri" w:eastAsia="Calibri"/>
          <w:i w:val="0"/>
          <w:color w:val="182230"/>
          <w:sz w:val="21"/>
        </w:rPr>
        <w:t>quantas conversas entram por mês e em quais horários;</w:t>
      </w:r>
    </w:p>
    <w:p>
      <w:pPr>
        <w:spacing w:after="80"/>
        <w:numPr>
          <w:ilvl w:val="0"/>
          <w:numId w:val="25"/>
        </w:numPr>
      </w:pPr>
      <w:r>
        <w:rPr>
          <w:rFonts w:ascii="Calibri" w:hAnsi="Calibri" w:eastAsia="Calibri"/>
          <w:i w:val="0"/>
          <w:color w:val="182230"/>
          <w:sz w:val="21"/>
        </w:rPr>
        <w:t>quantas pessoas respondem;</w:t>
      </w:r>
    </w:p>
    <w:p>
      <w:pPr>
        <w:spacing w:after="80"/>
        <w:numPr>
          <w:ilvl w:val="0"/>
          <w:numId w:val="25"/>
        </w:numPr>
      </w:pPr>
      <w:r>
        <w:rPr>
          <w:rFonts w:ascii="Calibri" w:hAnsi="Calibri" w:eastAsia="Calibri"/>
          <w:i w:val="0"/>
          <w:color w:val="182230"/>
          <w:sz w:val="21"/>
        </w:rPr>
        <w:t>como evitam resposta duplicada;</w:t>
      </w:r>
    </w:p>
    <w:p>
      <w:pPr>
        <w:spacing w:after="80"/>
        <w:numPr>
          <w:ilvl w:val="0"/>
          <w:numId w:val="25"/>
        </w:numPr>
      </w:pPr>
      <w:r>
        <w:rPr>
          <w:rFonts w:ascii="Calibri" w:hAnsi="Calibri" w:eastAsia="Calibri"/>
          <w:i w:val="0"/>
          <w:color w:val="182230"/>
          <w:sz w:val="21"/>
        </w:rPr>
        <w:t>o que ocorre fora do expediente.</w:t>
      </w:r>
    </w:p>
    <w:p>
      <w:r>
        <w:rPr>
          <w:rFonts w:ascii="Calibri" w:hAnsi="Calibri" w:eastAsia="Calibri"/>
          <w:b/>
          <w:i w:val="0"/>
          <w:color w:val="182230"/>
          <w:sz w:val="21"/>
        </w:rPr>
        <w:t>Processo e impacto</w:t>
      </w:r>
    </w:p>
    <w:p>
      <w:pPr>
        <w:spacing w:after="80"/>
        <w:numPr>
          <w:ilvl w:val="0"/>
          <w:numId w:val="26"/>
        </w:numPr>
      </w:pPr>
      <w:r>
        <w:rPr>
          <w:rFonts w:ascii="Calibri" w:hAnsi="Calibri" w:eastAsia="Calibri"/>
          <w:i w:val="0"/>
          <w:color w:val="182230"/>
          <w:sz w:val="21"/>
        </w:rPr>
        <w:t>onde conversas ficam sem responsável;</w:t>
      </w:r>
    </w:p>
    <w:p>
      <w:pPr>
        <w:spacing w:after="80"/>
        <w:numPr>
          <w:ilvl w:val="0"/>
          <w:numId w:val="26"/>
        </w:numPr>
      </w:pPr>
      <w:r>
        <w:rPr>
          <w:rFonts w:ascii="Calibri" w:hAnsi="Calibri" w:eastAsia="Calibri"/>
          <w:i w:val="0"/>
          <w:color w:val="182230"/>
          <w:sz w:val="21"/>
        </w:rPr>
        <w:t>como identificam atrasos;</w:t>
      </w:r>
    </w:p>
    <w:p>
      <w:pPr>
        <w:spacing w:after="80"/>
        <w:numPr>
          <w:ilvl w:val="0"/>
          <w:numId w:val="26"/>
        </w:numPr>
      </w:pPr>
      <w:r>
        <w:rPr>
          <w:rFonts w:ascii="Calibri" w:hAnsi="Calibri" w:eastAsia="Calibri"/>
          <w:i w:val="0"/>
          <w:color w:val="182230"/>
          <w:sz w:val="21"/>
        </w:rPr>
        <w:t>quais perguntas mais se repetem;</w:t>
      </w:r>
    </w:p>
    <w:p>
      <w:pPr>
        <w:spacing w:after="80"/>
        <w:numPr>
          <w:ilvl w:val="0"/>
          <w:numId w:val="26"/>
        </w:numPr>
      </w:pPr>
      <w:r>
        <w:rPr>
          <w:rFonts w:ascii="Calibri" w:hAnsi="Calibri" w:eastAsia="Calibri"/>
          <w:i w:val="0"/>
          <w:color w:val="182230"/>
          <w:sz w:val="21"/>
        </w:rPr>
        <w:t>como um interessado passa de atendimento para vendas;</w:t>
      </w:r>
    </w:p>
    <w:p>
      <w:pPr>
        <w:spacing w:after="80"/>
        <w:numPr>
          <w:ilvl w:val="0"/>
          <w:numId w:val="26"/>
        </w:numPr>
      </w:pPr>
      <w:r>
        <w:rPr>
          <w:rFonts w:ascii="Calibri" w:hAnsi="Calibri" w:eastAsia="Calibri"/>
          <w:i w:val="0"/>
          <w:color w:val="182230"/>
          <w:sz w:val="21"/>
        </w:rPr>
        <w:t>qual consequência observável existe quando o processo falha.</w:t>
      </w:r>
    </w:p>
    <w:p>
      <w:r>
        <w:rPr>
          <w:rFonts w:ascii="Calibri" w:hAnsi="Calibri" w:eastAsia="Calibri"/>
          <w:b/>
          <w:i w:val="0"/>
          <w:color w:val="182230"/>
          <w:sz w:val="21"/>
        </w:rPr>
        <w:t>Automação e dados</w:t>
      </w:r>
    </w:p>
    <w:p>
      <w:pPr>
        <w:spacing w:after="80"/>
        <w:numPr>
          <w:ilvl w:val="0"/>
          <w:numId w:val="27"/>
        </w:numPr>
      </w:pPr>
      <w:r>
        <w:rPr>
          <w:rFonts w:ascii="Calibri" w:hAnsi="Calibri" w:eastAsia="Calibri"/>
          <w:i w:val="0"/>
          <w:color w:val="182230"/>
          <w:sz w:val="21"/>
        </w:rPr>
        <w:t>quais dados precisam ser capturados;</w:t>
      </w:r>
    </w:p>
    <w:p>
      <w:pPr>
        <w:spacing w:after="80"/>
        <w:numPr>
          <w:ilvl w:val="0"/>
          <w:numId w:val="27"/>
        </w:numPr>
      </w:pPr>
      <w:r>
        <w:rPr>
          <w:rFonts w:ascii="Calibri" w:hAnsi="Calibri" w:eastAsia="Calibri"/>
          <w:i w:val="0"/>
          <w:color w:val="182230"/>
          <w:sz w:val="21"/>
        </w:rPr>
        <w:t>quando a conversa deve ir para uma pessoa;</w:t>
      </w:r>
    </w:p>
    <w:p>
      <w:pPr>
        <w:spacing w:after="80"/>
        <w:numPr>
          <w:ilvl w:val="0"/>
          <w:numId w:val="27"/>
        </w:numPr>
      </w:pPr>
      <w:r>
        <w:rPr>
          <w:rFonts w:ascii="Calibri" w:hAnsi="Calibri" w:eastAsia="Calibri"/>
          <w:i w:val="0"/>
          <w:color w:val="182230"/>
          <w:sz w:val="21"/>
        </w:rPr>
        <w:t>que departamentos participam;</w:t>
      </w:r>
    </w:p>
    <w:p>
      <w:pPr>
        <w:spacing w:after="80"/>
        <w:numPr>
          <w:ilvl w:val="0"/>
          <w:numId w:val="27"/>
        </w:numPr>
      </w:pPr>
      <w:r>
        <w:rPr>
          <w:rFonts w:ascii="Calibri" w:hAnsi="Calibri" w:eastAsia="Calibri"/>
          <w:i w:val="0"/>
          <w:color w:val="182230"/>
          <w:sz w:val="21"/>
        </w:rPr>
        <w:t>quais sistemas externos são obrigatórios;</w:t>
      </w:r>
    </w:p>
    <w:p>
      <w:pPr>
        <w:spacing w:after="80"/>
        <w:numPr>
          <w:ilvl w:val="0"/>
          <w:numId w:val="27"/>
        </w:numPr>
      </w:pPr>
      <w:r>
        <w:rPr>
          <w:rFonts w:ascii="Calibri" w:hAnsi="Calibri" w:eastAsia="Calibri"/>
          <w:i w:val="0"/>
          <w:color w:val="182230"/>
          <w:sz w:val="21"/>
        </w:rPr>
        <w:t>quais idiomas, políticas e temas a IA deve respeitar.</w:t>
      </w:r>
    </w:p>
    <w:p>
      <w:r>
        <w:rPr>
          <w:rFonts w:ascii="Calibri" w:hAnsi="Calibri" w:eastAsia="Calibri"/>
          <w:b/>
          <w:i w:val="0"/>
          <w:color w:val="182230"/>
          <w:sz w:val="21"/>
        </w:rPr>
        <w:t>Decisão</w:t>
      </w:r>
    </w:p>
    <w:p>
      <w:pPr>
        <w:spacing w:after="80"/>
        <w:numPr>
          <w:ilvl w:val="0"/>
          <w:numId w:val="28"/>
        </w:numPr>
      </w:pPr>
      <w:r>
        <w:rPr>
          <w:rFonts w:ascii="Calibri" w:hAnsi="Calibri" w:eastAsia="Calibri"/>
          <w:i w:val="0"/>
          <w:color w:val="182230"/>
          <w:sz w:val="21"/>
        </w:rPr>
        <w:t>quem usa, administra, aprova e assina;</w:t>
      </w:r>
    </w:p>
    <w:p>
      <w:pPr>
        <w:spacing w:after="80"/>
        <w:numPr>
          <w:ilvl w:val="0"/>
          <w:numId w:val="28"/>
        </w:numPr>
      </w:pPr>
      <w:r>
        <w:rPr>
          <w:rFonts w:ascii="Calibri" w:hAnsi="Calibri" w:eastAsia="Calibri"/>
          <w:i w:val="0"/>
          <w:color w:val="182230"/>
          <w:sz w:val="21"/>
        </w:rPr>
        <w:t>qual data torna o projeto importante;</w:t>
      </w:r>
    </w:p>
    <w:p>
      <w:pPr>
        <w:spacing w:after="80"/>
        <w:numPr>
          <w:ilvl w:val="0"/>
          <w:numId w:val="28"/>
        </w:numPr>
      </w:pPr>
      <w:r>
        <w:rPr>
          <w:rFonts w:ascii="Calibri" w:hAnsi="Calibri" w:eastAsia="Calibri"/>
          <w:i w:val="0"/>
          <w:color w:val="182230"/>
          <w:sz w:val="21"/>
        </w:rPr>
        <w:t>qual cenário deve funcionar no piloto;</w:t>
      </w:r>
    </w:p>
    <w:p>
      <w:pPr>
        <w:spacing w:after="80"/>
        <w:numPr>
          <w:ilvl w:val="0"/>
          <w:numId w:val="28"/>
        </w:numPr>
      </w:pPr>
      <w:r>
        <w:rPr>
          <w:rFonts w:ascii="Calibri" w:hAnsi="Calibri" w:eastAsia="Calibri"/>
          <w:i w:val="0"/>
          <w:color w:val="182230"/>
          <w:sz w:val="21"/>
        </w:rPr>
        <w:t>quais critérios determinam avanço ou reprovação.</w:t>
      </w:r>
    </w:p>
    <w:p>
      <w:pPr>
        <w:pStyle w:val="Heading2"/>
      </w:pPr>
      <w:r>
        <w:t>9.2 Qualificação recomendada</w:t>
      </w:r>
    </w:p>
    <w:tbl>
      <w:tblPr>
        <w:tblStyle w:val="TableGrid"/>
        <w:tblW w:type="dxa" w:w="9360"/>
        <w:tblLayout w:type="fixed"/>
        <w:tblLook w:firstColumn="1" w:firstRow="1" w:lastColumn="0" w:lastRow="0" w:noHBand="0" w:noVBand="1" w:val="04A0"/>
        <w:tblInd w:w="120" w:type="dxa"/>
      </w:tblPr>
      <w:tblGrid>
        <w:gridCol w:w="2500"/>
        <w:gridCol w:w="6860"/>
      </w:tblGrid>
      <w:tr>
        <w:trPr>
          <w:tblHeader w:val="true"/>
          <w:cantSplit w:val="true"/>
        </w:trPr>
        <w:tc>
          <w:tcPr>
            <w:tcW w:type="dxa" w:w="250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Critério</w:t>
            </w:r>
          </w:p>
        </w:tc>
        <w:tc>
          <w:tcPr>
            <w:tcW w:type="dxa" w:w="686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Evidência mínima</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Problema</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Dor descrita com exemplo recente</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Impacto</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Efeito operacional ou comercial observável</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Adequação</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Canais e recursos críticos compatíveis ou testáveis</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Autoridade</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Usuário, responsável técnico e decisor mapeados</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Prioridade</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Evento e data de decisão</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Próximo passo</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Ação, owner e data definidos</w:t>
            </w:r>
          </w:p>
        </w:tc>
      </w:tr>
    </w:tbl>
    <w:p>
      <w:pPr>
        <w:spacing w:after="40"/>
      </w:pPr>
    </w:p>
    <w:p>
      <w:pPr>
        <w:pStyle w:val="Heading2"/>
      </w:pPr>
      <w:r>
        <w:t>9.3 Role-play</w:t>
      </w:r>
    </w:p>
    <w:p>
      <w:r>
        <w:rPr>
          <w:rFonts w:ascii="Calibri" w:hAnsi="Calibri" w:eastAsia="Calibri"/>
          <w:i w:val="0"/>
          <w:color w:val="182230"/>
          <w:sz w:val="21"/>
        </w:rPr>
        <w:t>Em duplas, conduza 15 minutos de descoberta. O observador marca perguntas abertas, evidências, resumo da dor e itens enviados a piloto. Reprove a conversa se o vendedor apresentar demo antes de confirmar o problema.</w:t>
      </w:r>
    </w:p>
    <w:p>
      <w:pPr>
        <w:spacing w:after="40"/>
      </w:pPr>
    </w:p>
    <w:p>
      <w:pPr>
        <w:pStyle w:val="Heading1"/>
      </w:pPr>
      <w:r>
        <w:t>10. Módulo 9 - Posicionamento, pitch e prova</w:t>
      </w:r>
    </w:p>
    <w:p>
      <w:r>
        <w:rPr>
          <w:rFonts w:ascii="Calibri" w:hAnsi="Calibri" w:eastAsia="Calibri"/>
          <w:b/>
          <w:i w:val="0"/>
          <w:color w:val="182230"/>
          <w:sz w:val="21"/>
        </w:rPr>
        <w:t>Duração:</w:t>
      </w:r>
      <w:r>
        <w:rPr>
          <w:rFonts w:ascii="Calibri" w:hAnsi="Calibri" w:eastAsia="Calibri"/>
          <w:i w:val="0"/>
          <w:color w:val="182230"/>
          <w:sz w:val="21"/>
        </w:rPr>
        <w:t xml:space="preserve"> 1h15</w:t>
      </w:r>
    </w:p>
    <w:p>
      <w:r>
        <w:rPr>
          <w:rFonts w:ascii="Calibri" w:hAnsi="Calibri" w:eastAsia="Calibri"/>
          <w:b/>
          <w:i w:val="0"/>
          <w:color w:val="182230"/>
          <w:sz w:val="21"/>
        </w:rPr>
        <w:t>Objetivo:</w:t>
      </w:r>
      <w:r>
        <w:rPr>
          <w:rFonts w:ascii="Calibri" w:hAnsi="Calibri" w:eastAsia="Calibri"/>
          <w:i w:val="0"/>
          <w:color w:val="182230"/>
          <w:sz w:val="21"/>
        </w:rPr>
        <w:t xml:space="preserve"> converter função em valor com linguagem verificável.</w:t>
      </w:r>
    </w:p>
    <w:p>
      <w:pPr>
        <w:pStyle w:val="Heading2"/>
      </w:pPr>
      <w:r>
        <w:t>10.1 Pitch de 30 segundos</w:t>
      </w:r>
    </w:p>
    <w:p>
      <w:pPr>
        <w:spacing w:before="100" w:after="160"/>
        <w:ind w:left="173" w:right="115"/>
        <w:shd w:fill="F4F6F9" w:val="clear"/>
        <w:pBdr>
          <w:left w:val="single" w:sz="18" w:space="6" w:color="2E74B5"/>
        </w:pBdr>
      </w:pPr>
      <w:r>
        <w:rPr>
          <w:rFonts w:ascii="Calibri" w:hAnsi="Calibri" w:eastAsia="Calibri"/>
          <w:b/>
          <w:color w:val="0B2545"/>
          <w:sz w:val="19"/>
        </w:rPr>
        <w:t xml:space="preserve">NOTA: </w:t>
      </w:r>
      <w:r>
        <w:rPr>
          <w:rFonts w:ascii="Calibri" w:hAnsi="Calibri" w:eastAsia="Calibri"/>
          <w:i w:val="0"/>
          <w:color w:val="182230"/>
          <w:sz w:val="19"/>
        </w:rPr>
        <w:t>“O AnyChat reúne conversas de canais conectados, equipe, automações e histórico em um único ambiente. O visitante pode escolher como falar; a equipe responde pela Inbox; um ChatFlow qualifica e transfere quando necessário; e CRM, tickets e tarefas ajudam a acompanhar o trabalho. Primeiro validamos seus canais e um fluxo crítico em piloto.”</w:t>
      </w:r>
    </w:p>
    <w:p>
      <w:pPr>
        <w:pStyle w:val="Heading2"/>
      </w:pPr>
      <w:r>
        <w:t>10.2 Fórmula de argumento</w:t>
      </w:r>
    </w:p>
    <w:p>
      <w:r>
        <w:rPr>
          <w:rFonts w:ascii="Calibri" w:hAnsi="Calibri" w:eastAsia="Calibri"/>
          <w:b/>
          <w:i w:val="0"/>
          <w:color w:val="182230"/>
          <w:sz w:val="21"/>
        </w:rPr>
        <w:t>Problema observado + recurso comprovado + mudança operacional + prova.</w:t>
      </w:r>
    </w:p>
    <w:p>
      <w:r>
        <w:rPr>
          <w:rFonts w:ascii="Calibri" w:hAnsi="Calibri" w:eastAsia="Calibri"/>
          <w:i w:val="0"/>
          <w:color w:val="182230"/>
          <w:sz w:val="21"/>
        </w:rPr>
        <w:t>Exemplo:</w:t>
      </w:r>
    </w:p>
    <w:p>
      <w:pPr>
        <w:spacing w:before="100" w:after="160"/>
        <w:ind w:left="173" w:right="115"/>
        <w:shd w:fill="F4F6F9" w:val="clear"/>
        <w:pBdr>
          <w:left w:val="single" w:sz="18" w:space="6" w:color="2E74B5"/>
        </w:pBdr>
      </w:pPr>
      <w:r>
        <w:rPr>
          <w:rFonts w:ascii="Calibri" w:hAnsi="Calibri" w:eastAsia="Calibri"/>
          <w:b/>
          <w:color w:val="0B2545"/>
          <w:sz w:val="19"/>
        </w:rPr>
        <w:t xml:space="preserve">NOTA: </w:t>
      </w:r>
      <w:r>
        <w:rPr>
          <w:rFonts w:ascii="Calibri" w:hAnsi="Calibri" w:eastAsia="Calibri"/>
          <w:i w:val="0"/>
          <w:color w:val="182230"/>
          <w:sz w:val="19"/>
        </w:rPr>
        <w:t>“Hoje três pessoas alternam entre Instagram e WhatsApp. A Inbox recebe e devolve mensagens aos canais conectados, enquanto membros e departamentos definem acesso e transferência. Na demo, enviaremos uma mensagem real e mostraremos a atribuição.”</w:t>
      </w:r>
    </w:p>
    <w:p>
      <w:pPr>
        <w:pStyle w:val="Heading2"/>
      </w:pPr>
      <w:r>
        <w:t>10.3 Matriz de verdade</w:t>
      </w:r>
    </w:p>
    <w:tbl>
      <w:tblPr>
        <w:tblStyle w:val="TableGrid"/>
        <w:tblW w:type="dxa" w:w="9360"/>
        <w:tblLayout w:type="fixed"/>
        <w:tblLook w:firstColumn="1" w:firstRow="1" w:lastColumn="0" w:lastRow="0" w:noHBand="0" w:noVBand="1" w:val="04A0"/>
        <w:tblInd w:w="120" w:type="dxa"/>
      </w:tblPr>
      <w:tblGrid>
        <w:gridCol w:w="2500"/>
        <w:gridCol w:w="6860"/>
      </w:tblGrid>
      <w:tr>
        <w:trPr>
          <w:tblHeader w:val="true"/>
          <w:cantSplit w:val="true"/>
        </w:trPr>
        <w:tc>
          <w:tcPr>
            <w:tcW w:type="dxa" w:w="250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Afirmação</w:t>
            </w:r>
          </w:p>
        </w:tc>
        <w:tc>
          <w:tcPr>
            <w:tcW w:type="dxa" w:w="686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Status</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“Centraliza mensagens e responde ao canal de origem.”</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Documentado</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“O botão oferece mais de 50 destinos.”</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Documentado para botão, não para Inbox</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“Campanha funciona em qualquer canal.”</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Falso na documentação atual</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“A IA reduzirá 70% do trabalho.”</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Não prometer; alegação promocional não é garantia</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“Integra com seu ERP.”</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Validar por webhook/API e piloto</w:t>
            </w:r>
          </w:p>
        </w:tc>
      </w:tr>
    </w:tbl>
    <w:p>
      <w:pPr>
        <w:spacing w:after="40"/>
      </w:pPr>
    </w:p>
    <w:p>
      <w:pPr>
        <w:spacing w:after="40"/>
      </w:pPr>
    </w:p>
    <w:p>
      <w:pPr>
        <w:pStyle w:val="Heading1"/>
      </w:pPr>
      <w:r>
        <w:t>11. Módulo 10 - Demonstração consultiva</w:t>
      </w:r>
    </w:p>
    <w:p>
      <w:r>
        <w:rPr>
          <w:rFonts w:ascii="Calibri" w:hAnsi="Calibri" w:eastAsia="Calibri"/>
          <w:b/>
          <w:i w:val="0"/>
          <w:color w:val="182230"/>
          <w:sz w:val="21"/>
        </w:rPr>
        <w:t>Duração:</w:t>
      </w:r>
      <w:r>
        <w:rPr>
          <w:rFonts w:ascii="Calibri" w:hAnsi="Calibri" w:eastAsia="Calibri"/>
          <w:i w:val="0"/>
          <w:color w:val="182230"/>
          <w:sz w:val="21"/>
        </w:rPr>
        <w:t xml:space="preserve"> 1h30</w:t>
      </w:r>
    </w:p>
    <w:p>
      <w:r>
        <w:rPr>
          <w:rFonts w:ascii="Calibri" w:hAnsi="Calibri" w:eastAsia="Calibri"/>
          <w:b/>
          <w:i w:val="0"/>
          <w:color w:val="182230"/>
          <w:sz w:val="21"/>
        </w:rPr>
        <w:t>Objetivo:</w:t>
      </w:r>
      <w:r>
        <w:rPr>
          <w:rFonts w:ascii="Calibri" w:hAnsi="Calibri" w:eastAsia="Calibri"/>
          <w:i w:val="0"/>
          <w:color w:val="182230"/>
          <w:sz w:val="21"/>
        </w:rPr>
        <w:t xml:space="preserve"> apresentar uma jornada coerente e produzir evidência.</w:t>
      </w:r>
    </w:p>
    <w:p>
      <w:pPr>
        <w:pStyle w:val="Heading2"/>
      </w:pPr>
      <w:r>
        <w:t>11.1 Roteiro de 30 minutos no Aura</w:t>
      </w:r>
    </w:p>
    <w:tbl>
      <w:tblPr>
        <w:tblStyle w:val="TableGrid"/>
        <w:tblW w:type="dxa" w:w="9360"/>
        <w:tblLayout w:type="fixed"/>
        <w:tblLook w:firstColumn="1" w:firstRow="1" w:lastColumn="0" w:lastRow="0" w:noHBand="0" w:noVBand="1" w:val="04A0"/>
        <w:tblInd w:w="120" w:type="dxa"/>
      </w:tblPr>
      <w:tblGrid>
        <w:gridCol w:w="1450"/>
        <w:gridCol w:w="2550"/>
        <w:gridCol w:w="2860"/>
        <w:gridCol w:w="2500"/>
      </w:tblGrid>
      <w:tr>
        <w:trPr>
          <w:tblHeader w:val="true"/>
          <w:cantSplit w:val="true"/>
        </w:trPr>
        <w:tc>
          <w:tcPr>
            <w:tcW w:type="dxa" w:w="145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Tempo</w:t>
            </w:r>
          </w:p>
        </w:tc>
        <w:tc>
          <w:tcPr>
            <w:tcW w:type="dxa" w:w="255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Demonstração</w:t>
            </w:r>
          </w:p>
        </w:tc>
        <w:tc>
          <w:tcPr>
            <w:tcW w:type="dxa" w:w="286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Estado observado que deve ser declarado</w:t>
            </w:r>
          </w:p>
        </w:tc>
        <w:tc>
          <w:tcPr>
            <w:tcW w:type="dxa" w:w="250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Evidência de aprovação</w:t>
            </w:r>
          </w:p>
        </w:tc>
      </w:tr>
      <w:tr>
        <w:trPr>
          <w:cantSplit w:val="true"/>
        </w:trPr>
        <w:tc>
          <w:tcPr>
            <w:tcW w:type="dxa" w:w="1450"/>
            <w:tcMar>
              <w:top w:w="80" w:type="dxa"/>
              <w:bottom w:w="80" w:type="dxa"/>
              <w:start w:w="120" w:type="dxa"/>
              <w:end w:w="120" w:type="dxa"/>
            </w:tcMar>
            <w:vAlign w:val="center"/>
          </w:tcPr>
          <w:p>
            <w:pPr>
              <w:spacing w:before="40" w:after="40"/>
            </w:pPr>
            <w:r/>
            <w:r>
              <w:rPr>
                <w:rFonts w:ascii="Calibri" w:hAnsi="Calibri" w:eastAsia="Calibri"/>
                <w:i w:val="0"/>
                <w:color w:val="182230"/>
                <w:sz w:val="18"/>
              </w:rPr>
              <w:t>0–3 min</w:t>
            </w:r>
          </w:p>
        </w:tc>
        <w:tc>
          <w:tcPr>
            <w:tcW w:type="dxa" w:w="2550"/>
            <w:tcMar>
              <w:top w:w="80" w:type="dxa"/>
              <w:bottom w:w="80" w:type="dxa"/>
              <w:start w:w="120" w:type="dxa"/>
              <w:end w:w="120" w:type="dxa"/>
            </w:tcMar>
            <w:vAlign w:val="center"/>
          </w:tcPr>
          <w:p>
            <w:pPr>
              <w:spacing w:before="40" w:after="40"/>
            </w:pPr>
            <w:r/>
            <w:r>
              <w:rPr>
                <w:rFonts w:ascii="Calibri" w:hAnsi="Calibri" w:eastAsia="Calibri"/>
                <w:i w:val="0"/>
                <w:color w:val="182230"/>
                <w:sz w:val="18"/>
              </w:rPr>
              <w:t>Reconfirmar três dores e o critério de sucesso</w:t>
            </w:r>
          </w:p>
        </w:tc>
        <w:tc>
          <w:tcPr>
            <w:tcW w:type="dxa" w:w="2860"/>
            <w:tcMar>
              <w:top w:w="80" w:type="dxa"/>
              <w:bottom w:w="80" w:type="dxa"/>
              <w:start w:w="120" w:type="dxa"/>
              <w:end w:w="120" w:type="dxa"/>
            </w:tcMar>
            <w:vAlign w:val="center"/>
          </w:tcPr>
          <w:p>
            <w:pPr>
              <w:spacing w:before="40" w:after="40"/>
            </w:pPr>
            <w:r/>
            <w:r>
              <w:rPr>
                <w:rFonts w:ascii="Calibri" w:hAnsi="Calibri" w:eastAsia="Calibri"/>
                <w:i w:val="0"/>
                <w:color w:val="182230"/>
                <w:sz w:val="18"/>
              </w:rPr>
              <w:t>O painel ainda não possui atividade</w:t>
            </w:r>
          </w:p>
        </w:tc>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Agenda e critérios repetidos ao cliente</w:t>
            </w:r>
          </w:p>
        </w:tc>
      </w:tr>
      <w:tr>
        <w:trPr>
          <w:cantSplit w:val="true"/>
        </w:trPr>
        <w:tc>
          <w:tcPr>
            <w:tcW w:type="dxa" w:w="1450"/>
            <w:tcMar>
              <w:top w:w="80" w:type="dxa"/>
              <w:bottom w:w="80" w:type="dxa"/>
              <w:start w:w="120" w:type="dxa"/>
              <w:end w:w="120" w:type="dxa"/>
            </w:tcMar>
            <w:vAlign w:val="center"/>
          </w:tcPr>
          <w:p>
            <w:pPr>
              <w:spacing w:before="40" w:after="40"/>
            </w:pPr>
            <w:r/>
            <w:r>
              <w:rPr>
                <w:rFonts w:ascii="Calibri" w:hAnsi="Calibri" w:eastAsia="Calibri"/>
                <w:i w:val="0"/>
                <w:color w:val="182230"/>
                <w:sz w:val="18"/>
              </w:rPr>
              <w:t>3–6 min</w:t>
            </w:r>
          </w:p>
        </w:tc>
        <w:tc>
          <w:tcPr>
            <w:tcW w:type="dxa" w:w="2550"/>
            <w:tcMar>
              <w:top w:w="80" w:type="dxa"/>
              <w:bottom w:w="80" w:type="dxa"/>
              <w:start w:w="120" w:type="dxa"/>
              <w:end w:w="120" w:type="dxa"/>
            </w:tcMar>
            <w:vAlign w:val="center"/>
          </w:tcPr>
          <w:p>
            <w:pPr>
              <w:spacing w:before="40" w:after="40"/>
            </w:pPr>
            <w:r/>
            <w:r>
              <w:rPr>
                <w:rFonts w:ascii="Calibri" w:hAnsi="Calibri" w:eastAsia="Calibri"/>
                <w:i w:val="0"/>
                <w:color w:val="182230"/>
                <w:sz w:val="18"/>
              </w:rPr>
              <w:t>Apresentar workspace, papéis e departamentos</w:t>
            </w:r>
          </w:p>
        </w:tc>
        <w:tc>
          <w:tcPr>
            <w:tcW w:type="dxa" w:w="2860"/>
            <w:tcMar>
              <w:top w:w="80" w:type="dxa"/>
              <w:bottom w:w="80" w:type="dxa"/>
              <w:start w:w="120" w:type="dxa"/>
              <w:end w:w="120" w:type="dxa"/>
            </w:tcMar>
            <w:vAlign w:val="center"/>
          </w:tcPr>
          <w:p>
            <w:pPr>
              <w:spacing w:before="40" w:after="40"/>
            </w:pPr>
            <w:r/>
            <w:r>
              <w:rPr>
                <w:rFonts w:ascii="Calibri" w:hAnsi="Calibri" w:eastAsia="Calibri"/>
                <w:i w:val="0"/>
                <w:color w:val="182230"/>
                <w:sz w:val="18"/>
              </w:rPr>
              <w:t>1 Proprietário, 5 Administradores; Vendas, Locação e Financeiro sem associações visíveis</w:t>
            </w:r>
          </w:p>
        </w:tc>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Matriz de acesso e roteamento recomendado</w:t>
            </w:r>
          </w:p>
        </w:tc>
      </w:tr>
      <w:tr>
        <w:trPr>
          <w:cantSplit w:val="true"/>
        </w:trPr>
        <w:tc>
          <w:tcPr>
            <w:tcW w:type="dxa" w:w="1450"/>
            <w:tcMar>
              <w:top w:w="80" w:type="dxa"/>
              <w:bottom w:w="80" w:type="dxa"/>
              <w:start w:w="120" w:type="dxa"/>
              <w:end w:w="120" w:type="dxa"/>
            </w:tcMar>
            <w:vAlign w:val="center"/>
          </w:tcPr>
          <w:p>
            <w:pPr>
              <w:spacing w:before="40" w:after="40"/>
            </w:pPr>
            <w:r/>
            <w:r>
              <w:rPr>
                <w:rFonts w:ascii="Calibri" w:hAnsi="Calibri" w:eastAsia="Calibri"/>
                <w:i w:val="0"/>
                <w:color w:val="182230"/>
                <w:sz w:val="18"/>
              </w:rPr>
              <w:t>6–10 min</w:t>
            </w:r>
          </w:p>
        </w:tc>
        <w:tc>
          <w:tcPr>
            <w:tcW w:type="dxa" w:w="2550"/>
            <w:tcMar>
              <w:top w:w="80" w:type="dxa"/>
              <w:bottom w:w="80" w:type="dxa"/>
              <w:start w:w="120" w:type="dxa"/>
              <w:end w:w="120" w:type="dxa"/>
            </w:tcMar>
            <w:vAlign w:val="center"/>
          </w:tcPr>
          <w:p>
            <w:pPr>
              <w:spacing w:before="40" w:after="40"/>
            </w:pPr>
            <w:r/>
            <w:r>
              <w:rPr>
                <w:rFonts w:ascii="Calibri" w:hAnsi="Calibri" w:eastAsia="Calibri"/>
                <w:i w:val="0"/>
                <w:color w:val="182230"/>
                <w:sz w:val="18"/>
              </w:rPr>
              <w:t>Abrir o widget Default e diferenciar botão, LiveChat e Inbox</w:t>
            </w:r>
          </w:p>
        </w:tc>
        <w:tc>
          <w:tcPr>
            <w:tcW w:type="dxa" w:w="2860"/>
            <w:tcMar>
              <w:top w:w="80" w:type="dxa"/>
              <w:bottom w:w="80" w:type="dxa"/>
              <w:start w:w="120" w:type="dxa"/>
              <w:end w:w="120" w:type="dxa"/>
            </w:tcMar>
            <w:vAlign w:val="center"/>
          </w:tcPr>
          <w:p>
            <w:pPr>
              <w:spacing w:before="40" w:after="40"/>
            </w:pPr>
            <w:r/>
            <w:r>
              <w:rPr>
                <w:rFonts w:ascii="Calibri" w:hAnsi="Calibri" w:eastAsia="Calibri"/>
                <w:i w:val="0"/>
                <w:color w:val="182230"/>
                <w:sz w:val="18"/>
              </w:rPr>
              <w:t>Widget sem domínio/canais; textos em inglês</w:t>
            </w:r>
          </w:p>
        </w:tc>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Pelo menos um canal e textos PT-BR em homologação</w:t>
            </w:r>
          </w:p>
        </w:tc>
      </w:tr>
      <w:tr>
        <w:trPr>
          <w:cantSplit w:val="true"/>
        </w:trPr>
        <w:tc>
          <w:tcPr>
            <w:tcW w:type="dxa" w:w="1450"/>
            <w:tcMar>
              <w:top w:w="80" w:type="dxa"/>
              <w:bottom w:w="80" w:type="dxa"/>
              <w:start w:w="120" w:type="dxa"/>
              <w:end w:w="120" w:type="dxa"/>
            </w:tcMar>
            <w:vAlign w:val="center"/>
          </w:tcPr>
          <w:p>
            <w:pPr>
              <w:spacing w:before="40" w:after="40"/>
            </w:pPr>
            <w:r/>
            <w:r>
              <w:rPr>
                <w:rFonts w:ascii="Calibri" w:hAnsi="Calibri" w:eastAsia="Calibri"/>
                <w:i w:val="0"/>
                <w:color w:val="182230"/>
                <w:sz w:val="18"/>
              </w:rPr>
              <w:t>10–14 min</w:t>
            </w:r>
          </w:p>
        </w:tc>
        <w:tc>
          <w:tcPr>
            <w:tcW w:type="dxa" w:w="2550"/>
            <w:tcMar>
              <w:top w:w="80" w:type="dxa"/>
              <w:bottom w:w="80" w:type="dxa"/>
              <w:start w:w="120" w:type="dxa"/>
              <w:end w:w="120" w:type="dxa"/>
            </w:tcMar>
            <w:vAlign w:val="center"/>
          </w:tcPr>
          <w:p>
            <w:pPr>
              <w:spacing w:before="40" w:after="40"/>
            </w:pPr>
            <w:r/>
            <w:r>
              <w:rPr>
                <w:rFonts w:ascii="Calibri" w:hAnsi="Calibri" w:eastAsia="Calibri"/>
                <w:i w:val="0"/>
                <w:color w:val="182230"/>
                <w:sz w:val="18"/>
              </w:rPr>
              <w:t>Mostrar horário e comportamento online/offline</w:t>
            </w:r>
          </w:p>
        </w:tc>
        <w:tc>
          <w:tcPr>
            <w:tcW w:type="dxa" w:w="2860"/>
            <w:tcMar>
              <w:top w:w="80" w:type="dxa"/>
              <w:bottom w:w="80" w:type="dxa"/>
              <w:start w:w="120" w:type="dxa"/>
              <w:end w:w="120" w:type="dxa"/>
            </w:tcMar>
            <w:vAlign w:val="center"/>
          </w:tcPr>
          <w:p>
            <w:pPr>
              <w:spacing w:before="40" w:after="40"/>
            </w:pPr>
            <w:r/>
            <w:r>
              <w:rPr>
                <w:rFonts w:ascii="Calibri" w:hAnsi="Calibri" w:eastAsia="Calibri"/>
                <w:i w:val="0"/>
                <w:color w:val="182230"/>
                <w:sz w:val="18"/>
              </w:rPr>
              <w:t>Fuso definido, mas expediente desativado</w:t>
            </w:r>
          </w:p>
        </w:tc>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Horário aprovado e cenário online/offline testado</w:t>
            </w:r>
          </w:p>
        </w:tc>
      </w:tr>
      <w:tr>
        <w:trPr>
          <w:cantSplit w:val="true"/>
        </w:trPr>
        <w:tc>
          <w:tcPr>
            <w:tcW w:type="dxa" w:w="1450"/>
            <w:tcMar>
              <w:top w:w="80" w:type="dxa"/>
              <w:bottom w:w="80" w:type="dxa"/>
              <w:start w:w="120" w:type="dxa"/>
              <w:end w:w="120" w:type="dxa"/>
            </w:tcMar>
            <w:vAlign w:val="center"/>
          </w:tcPr>
          <w:p>
            <w:pPr>
              <w:spacing w:before="40" w:after="40"/>
            </w:pPr>
            <w:r/>
            <w:r>
              <w:rPr>
                <w:rFonts w:ascii="Calibri" w:hAnsi="Calibri" w:eastAsia="Calibri"/>
                <w:i w:val="0"/>
                <w:color w:val="182230"/>
                <w:sz w:val="18"/>
              </w:rPr>
              <w:t>14–18 min</w:t>
            </w:r>
          </w:p>
        </w:tc>
        <w:tc>
          <w:tcPr>
            <w:tcW w:type="dxa" w:w="2550"/>
            <w:tcMar>
              <w:top w:w="80" w:type="dxa"/>
              <w:bottom w:w="80" w:type="dxa"/>
              <w:start w:w="120" w:type="dxa"/>
              <w:end w:w="120" w:type="dxa"/>
            </w:tcMar>
            <w:vAlign w:val="center"/>
          </w:tcPr>
          <w:p>
            <w:pPr>
              <w:spacing w:before="40" w:after="40"/>
            </w:pPr>
            <w:r/>
            <w:r>
              <w:rPr>
                <w:rFonts w:ascii="Calibri" w:hAnsi="Calibri" w:eastAsia="Calibri"/>
                <w:i w:val="0"/>
                <w:color w:val="182230"/>
                <w:sz w:val="18"/>
              </w:rPr>
              <w:t>Enviar mensagem fictícia pelo canal homologado</w:t>
            </w:r>
          </w:p>
        </w:tc>
        <w:tc>
          <w:tcPr>
            <w:tcW w:type="dxa" w:w="2860"/>
            <w:tcMar>
              <w:top w:w="80" w:type="dxa"/>
              <w:bottom w:w="80" w:type="dxa"/>
              <w:start w:w="120" w:type="dxa"/>
              <w:end w:w="120" w:type="dxa"/>
            </w:tcMar>
            <w:vAlign w:val="center"/>
          </w:tcPr>
          <w:p>
            <w:pPr>
              <w:spacing w:before="40" w:after="40"/>
            </w:pPr>
            <w:r/>
            <w:r>
              <w:rPr>
                <w:rFonts w:ascii="Calibri" w:hAnsi="Calibri" w:eastAsia="Calibri"/>
                <w:i w:val="0"/>
                <w:color w:val="182230"/>
                <w:sz w:val="18"/>
              </w:rPr>
              <w:t>Inbox originalmente vazia</w:t>
            </w:r>
          </w:p>
        </w:tc>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Entrada, atribuição e resposta ao canal de origem</w:t>
            </w:r>
          </w:p>
        </w:tc>
      </w:tr>
      <w:tr>
        <w:trPr>
          <w:cantSplit w:val="true"/>
        </w:trPr>
        <w:tc>
          <w:tcPr>
            <w:tcW w:type="dxa" w:w="1450"/>
            <w:tcMar>
              <w:top w:w="80" w:type="dxa"/>
              <w:bottom w:w="80" w:type="dxa"/>
              <w:start w:w="120" w:type="dxa"/>
              <w:end w:w="120" w:type="dxa"/>
            </w:tcMar>
            <w:vAlign w:val="center"/>
          </w:tcPr>
          <w:p>
            <w:pPr>
              <w:spacing w:before="40" w:after="40"/>
            </w:pPr>
            <w:r/>
            <w:r>
              <w:rPr>
                <w:rFonts w:ascii="Calibri" w:hAnsi="Calibri" w:eastAsia="Calibri"/>
                <w:i w:val="0"/>
                <w:color w:val="182230"/>
                <w:sz w:val="18"/>
              </w:rPr>
              <w:t>18–23 min</w:t>
            </w:r>
          </w:p>
        </w:tc>
        <w:tc>
          <w:tcPr>
            <w:tcW w:type="dxa" w:w="2550"/>
            <w:tcMar>
              <w:top w:w="80" w:type="dxa"/>
              <w:bottom w:w="80" w:type="dxa"/>
              <w:start w:w="120" w:type="dxa"/>
              <w:end w:w="120" w:type="dxa"/>
            </w:tcMar>
            <w:vAlign w:val="center"/>
          </w:tcPr>
          <w:p>
            <w:pPr>
              <w:spacing w:before="40" w:after="40"/>
            </w:pPr>
            <w:r/>
            <w:r>
              <w:rPr>
                <w:rFonts w:ascii="Calibri" w:hAnsi="Calibri" w:eastAsia="Calibri"/>
                <w:i w:val="0"/>
                <w:color w:val="182230"/>
                <w:sz w:val="18"/>
              </w:rPr>
              <w:t>Executar qualificação, validação e condição</w:t>
            </w:r>
          </w:p>
        </w:tc>
        <w:tc>
          <w:tcPr>
            <w:tcW w:type="dxa" w:w="2860"/>
            <w:tcMar>
              <w:top w:w="80" w:type="dxa"/>
              <w:bottom w:w="80" w:type="dxa"/>
              <w:start w:w="120" w:type="dxa"/>
              <w:end w:w="120" w:type="dxa"/>
            </w:tcMar>
            <w:vAlign w:val="center"/>
          </w:tcPr>
          <w:p>
            <w:pPr>
              <w:spacing w:before="40" w:after="40"/>
            </w:pPr>
            <w:r/>
            <w:r>
              <w:rPr>
                <w:rFonts w:ascii="Calibri" w:hAnsi="Calibri" w:eastAsia="Calibri"/>
                <w:i w:val="0"/>
                <w:color w:val="182230"/>
                <w:sz w:val="18"/>
              </w:rPr>
              <w:t>Nenhum ChatFlow existia na linha de base</w:t>
            </w:r>
          </w:p>
        </w:tc>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Caminhos válido, inválido e handoff comprovados</w:t>
            </w:r>
          </w:p>
        </w:tc>
      </w:tr>
      <w:tr>
        <w:trPr>
          <w:cantSplit w:val="true"/>
        </w:trPr>
        <w:tc>
          <w:tcPr>
            <w:tcW w:type="dxa" w:w="1450"/>
            <w:tcMar>
              <w:top w:w="80" w:type="dxa"/>
              <w:bottom w:w="80" w:type="dxa"/>
              <w:start w:w="120" w:type="dxa"/>
              <w:end w:w="120" w:type="dxa"/>
            </w:tcMar>
            <w:vAlign w:val="center"/>
          </w:tcPr>
          <w:p>
            <w:pPr>
              <w:spacing w:before="40" w:after="40"/>
            </w:pPr>
            <w:r/>
            <w:r>
              <w:rPr>
                <w:rFonts w:ascii="Calibri" w:hAnsi="Calibri" w:eastAsia="Calibri"/>
                <w:i w:val="0"/>
                <w:color w:val="182230"/>
                <w:sz w:val="18"/>
              </w:rPr>
              <w:t>23–26 min</w:t>
            </w:r>
          </w:p>
        </w:tc>
        <w:tc>
          <w:tcPr>
            <w:tcW w:type="dxa" w:w="2550"/>
            <w:tcMar>
              <w:top w:w="80" w:type="dxa"/>
              <w:bottom w:w="80" w:type="dxa"/>
              <w:start w:w="120" w:type="dxa"/>
              <w:end w:w="120" w:type="dxa"/>
            </w:tcMar>
            <w:vAlign w:val="center"/>
          </w:tcPr>
          <w:p>
            <w:pPr>
              <w:spacing w:before="40" w:after="40"/>
            </w:pPr>
            <w:r/>
            <w:r>
              <w:rPr>
                <w:rFonts w:ascii="Calibri" w:hAnsi="Calibri" w:eastAsia="Calibri"/>
                <w:i w:val="0"/>
                <w:color w:val="182230"/>
                <w:sz w:val="18"/>
              </w:rPr>
              <w:t>Mostrar formulário, CRM e base</w:t>
            </w:r>
          </w:p>
        </w:tc>
        <w:tc>
          <w:tcPr>
            <w:tcW w:type="dxa" w:w="2860"/>
            <w:tcMar>
              <w:top w:w="80" w:type="dxa"/>
              <w:bottom w:w="80" w:type="dxa"/>
              <w:start w:w="120" w:type="dxa"/>
              <w:end w:w="120" w:type="dxa"/>
            </w:tcMar>
            <w:vAlign w:val="center"/>
          </w:tcPr>
          <w:p>
            <w:pPr>
              <w:spacing w:before="40" w:after="40"/>
            </w:pPr>
            <w:r/>
            <w:r>
              <w:rPr>
                <w:rFonts w:ascii="Calibri" w:hAnsi="Calibri" w:eastAsia="Calibri"/>
                <w:i w:val="0"/>
                <w:color w:val="182230"/>
                <w:sz w:val="18"/>
              </w:rPr>
              <w:t>Conteúdo em inglês e áreas sem dados/artigos</w:t>
            </w:r>
          </w:p>
        </w:tc>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Formulário PT-BR e registros fictícios relacionados</w:t>
            </w:r>
          </w:p>
        </w:tc>
      </w:tr>
      <w:tr>
        <w:trPr>
          <w:cantSplit w:val="true"/>
        </w:trPr>
        <w:tc>
          <w:tcPr>
            <w:tcW w:type="dxa" w:w="1450"/>
            <w:tcMar>
              <w:top w:w="80" w:type="dxa"/>
              <w:bottom w:w="80" w:type="dxa"/>
              <w:start w:w="120" w:type="dxa"/>
              <w:end w:w="120" w:type="dxa"/>
            </w:tcMar>
            <w:vAlign w:val="center"/>
          </w:tcPr>
          <w:p>
            <w:pPr>
              <w:spacing w:before="40" w:after="40"/>
            </w:pPr>
            <w:r/>
            <w:r>
              <w:rPr>
                <w:rFonts w:ascii="Calibri" w:hAnsi="Calibri" w:eastAsia="Calibri"/>
                <w:i w:val="0"/>
                <w:color w:val="182230"/>
                <w:sz w:val="18"/>
              </w:rPr>
              <w:t>26–28 min</w:t>
            </w:r>
          </w:p>
        </w:tc>
        <w:tc>
          <w:tcPr>
            <w:tcW w:type="dxa" w:w="2550"/>
            <w:tcMar>
              <w:top w:w="80" w:type="dxa"/>
              <w:bottom w:w="80" w:type="dxa"/>
              <w:start w:w="120" w:type="dxa"/>
              <w:end w:w="120" w:type="dxa"/>
            </w:tcMar>
            <w:vAlign w:val="center"/>
          </w:tcPr>
          <w:p>
            <w:pPr>
              <w:spacing w:before="40" w:after="40"/>
            </w:pPr>
            <w:r/>
            <w:r>
              <w:rPr>
                <w:rFonts w:ascii="Calibri" w:hAnsi="Calibri" w:eastAsia="Calibri"/>
                <w:i w:val="0"/>
                <w:color w:val="182230"/>
                <w:sz w:val="18"/>
              </w:rPr>
              <w:t>Mostrar campanha em Dry run, se WABA estiver apto</w:t>
            </w:r>
          </w:p>
        </w:tc>
        <w:tc>
          <w:tcPr>
            <w:tcW w:type="dxa" w:w="2860"/>
            <w:tcMar>
              <w:top w:w="80" w:type="dxa"/>
              <w:bottom w:w="80" w:type="dxa"/>
              <w:start w:w="120" w:type="dxa"/>
              <w:end w:w="120" w:type="dxa"/>
            </w:tcMar>
            <w:vAlign w:val="center"/>
          </w:tcPr>
          <w:p>
            <w:pPr>
              <w:spacing w:before="40" w:after="40"/>
            </w:pPr>
            <w:r/>
            <w:r>
              <w:rPr>
                <w:rFonts w:ascii="Calibri" w:hAnsi="Calibri" w:eastAsia="Calibri"/>
                <w:i w:val="0"/>
                <w:color w:val="182230"/>
                <w:sz w:val="18"/>
              </w:rPr>
              <w:t>Nenhuma campanha e dependências ainda a confirmar</w:t>
            </w:r>
          </w:p>
        </w:tc>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Dry run sem envio e requisitos declarados</w:t>
            </w:r>
          </w:p>
        </w:tc>
      </w:tr>
      <w:tr>
        <w:trPr>
          <w:cantSplit w:val="true"/>
        </w:trPr>
        <w:tc>
          <w:tcPr>
            <w:tcW w:type="dxa" w:w="1450"/>
            <w:tcMar>
              <w:top w:w="80" w:type="dxa"/>
              <w:bottom w:w="80" w:type="dxa"/>
              <w:start w:w="120" w:type="dxa"/>
              <w:end w:w="120" w:type="dxa"/>
            </w:tcMar>
            <w:vAlign w:val="center"/>
          </w:tcPr>
          <w:p>
            <w:pPr>
              <w:spacing w:before="40" w:after="40"/>
            </w:pPr>
            <w:r/>
            <w:r>
              <w:rPr>
                <w:rFonts w:ascii="Calibri" w:hAnsi="Calibri" w:eastAsia="Calibri"/>
                <w:i w:val="0"/>
                <w:color w:val="182230"/>
                <w:sz w:val="18"/>
              </w:rPr>
              <w:t>28–30 min</w:t>
            </w:r>
          </w:p>
        </w:tc>
        <w:tc>
          <w:tcPr>
            <w:tcW w:type="dxa" w:w="2550"/>
            <w:tcMar>
              <w:top w:w="80" w:type="dxa"/>
              <w:bottom w:w="80" w:type="dxa"/>
              <w:start w:w="120" w:type="dxa"/>
              <w:end w:w="120" w:type="dxa"/>
            </w:tcMar>
            <w:vAlign w:val="center"/>
          </w:tcPr>
          <w:p>
            <w:pPr>
              <w:spacing w:before="40" w:after="40"/>
            </w:pPr>
            <w:r/>
            <w:r>
              <w:rPr>
                <w:rFonts w:ascii="Calibri" w:hAnsi="Calibri" w:eastAsia="Calibri"/>
                <w:i w:val="0"/>
                <w:color w:val="182230"/>
                <w:sz w:val="18"/>
              </w:rPr>
              <w:t>Separar comprovado, recomendado e pendente</w:t>
            </w:r>
          </w:p>
        </w:tc>
        <w:tc>
          <w:tcPr>
            <w:tcW w:type="dxa" w:w="2860"/>
            <w:tcMar>
              <w:top w:w="80" w:type="dxa"/>
              <w:bottom w:w="80" w:type="dxa"/>
              <w:start w:w="120" w:type="dxa"/>
              <w:end w:w="120" w:type="dxa"/>
            </w:tcMar>
            <w:vAlign w:val="center"/>
          </w:tcPr>
          <w:p>
            <w:pPr>
              <w:spacing w:before="40" w:after="40"/>
            </w:pPr>
            <w:r/>
            <w:r>
              <w:rPr>
                <w:rFonts w:ascii="Calibri" w:hAnsi="Calibri" w:eastAsia="Calibri"/>
                <w:i w:val="0"/>
                <w:color w:val="182230"/>
                <w:sz w:val="18"/>
              </w:rPr>
              <w:t>Nem todo recurso listado foi validado</w:t>
            </w:r>
          </w:p>
        </w:tc>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Plano de piloto com responsável e data</w:t>
            </w:r>
          </w:p>
        </w:tc>
      </w:tr>
    </w:tbl>
    <w:p>
      <w:pPr>
        <w:spacing w:after="40"/>
      </w:pPr>
    </w:p>
    <w:p>
      <w:r>
        <w:rPr>
          <w:rFonts w:ascii="Calibri" w:hAnsi="Calibri" w:eastAsia="Calibri"/>
          <w:i w:val="0"/>
          <w:color w:val="182230"/>
          <w:sz w:val="21"/>
        </w:rPr>
        <w:t>Se o canal, provedor de IA ou WABA não estiver pronto, não improvisar uma conexão em produção. Mostrar o estado observado, explicar a configuração recomendada e transformar a validação em próximo passo do piloto.</w:t>
      </w:r>
    </w:p>
    <w:p>
      <w:pPr>
        <w:pStyle w:val="Heading2"/>
      </w:pPr>
      <w:r>
        <w:t>11.2 Critérios de uma boa demo</w:t>
      </w:r>
    </w:p>
    <w:p>
      <w:pPr>
        <w:spacing w:after="80"/>
        <w:numPr>
          <w:ilvl w:val="0"/>
          <w:numId w:val="29"/>
        </w:numPr>
      </w:pPr>
      <w:r>
        <w:rPr>
          <w:rFonts w:ascii="Calibri" w:hAnsi="Calibri" w:eastAsia="Calibri"/>
          <w:i w:val="0"/>
          <w:color w:val="182230"/>
          <w:sz w:val="21"/>
        </w:rPr>
        <w:t>começa na dor, não no menu;</w:t>
      </w:r>
    </w:p>
    <w:p>
      <w:pPr>
        <w:spacing w:after="80"/>
        <w:numPr>
          <w:ilvl w:val="0"/>
          <w:numId w:val="29"/>
        </w:numPr>
      </w:pPr>
      <w:r>
        <w:rPr>
          <w:rFonts w:ascii="Calibri" w:hAnsi="Calibri" w:eastAsia="Calibri"/>
          <w:i w:val="0"/>
          <w:color w:val="182230"/>
          <w:sz w:val="21"/>
        </w:rPr>
        <w:t>mostra no máximo três jornadas relevantes;</w:t>
      </w:r>
    </w:p>
    <w:p>
      <w:pPr>
        <w:spacing w:after="80"/>
        <w:numPr>
          <w:ilvl w:val="0"/>
          <w:numId w:val="29"/>
        </w:numPr>
      </w:pPr>
      <w:r>
        <w:rPr>
          <w:rFonts w:ascii="Calibri" w:hAnsi="Calibri" w:eastAsia="Calibri"/>
          <w:i w:val="0"/>
          <w:color w:val="182230"/>
          <w:sz w:val="21"/>
        </w:rPr>
        <w:t>usa dados fictícios;</w:t>
      </w:r>
    </w:p>
    <w:p>
      <w:pPr>
        <w:spacing w:after="80"/>
        <w:numPr>
          <w:ilvl w:val="0"/>
          <w:numId w:val="29"/>
        </w:numPr>
      </w:pPr>
      <w:r>
        <w:rPr>
          <w:rFonts w:ascii="Calibri" w:hAnsi="Calibri" w:eastAsia="Calibri"/>
          <w:i w:val="0"/>
          <w:color w:val="182230"/>
          <w:sz w:val="21"/>
        </w:rPr>
        <w:t>produz uma evidência observável;</w:t>
      </w:r>
    </w:p>
    <w:p>
      <w:pPr>
        <w:spacing w:after="80"/>
        <w:numPr>
          <w:ilvl w:val="0"/>
          <w:numId w:val="29"/>
        </w:numPr>
      </w:pPr>
      <w:r>
        <w:rPr>
          <w:rFonts w:ascii="Calibri" w:hAnsi="Calibri" w:eastAsia="Calibri"/>
          <w:i w:val="0"/>
          <w:color w:val="182230"/>
          <w:sz w:val="21"/>
        </w:rPr>
        <w:t>declara limites antes que virem objeção;</w:t>
      </w:r>
    </w:p>
    <w:p>
      <w:pPr>
        <w:spacing w:after="80"/>
        <w:numPr>
          <w:ilvl w:val="0"/>
          <w:numId w:val="29"/>
        </w:numPr>
      </w:pPr>
      <w:r>
        <w:rPr>
          <w:rFonts w:ascii="Calibri" w:hAnsi="Calibri" w:eastAsia="Calibri"/>
          <w:i w:val="0"/>
          <w:color w:val="182230"/>
          <w:sz w:val="21"/>
        </w:rPr>
        <w:t>encerra com decisão e próximo passo.</w:t>
      </w:r>
    </w:p>
    <w:p>
      <w:pPr>
        <w:pStyle w:val="Heading2"/>
      </w:pPr>
      <w:r>
        <w:t>11.3 Roteiros por cenário comercial</w:t>
      </w:r>
    </w:p>
    <w:p>
      <w:r>
        <w:rPr>
          <w:rFonts w:ascii="Calibri" w:hAnsi="Calibri" w:eastAsia="Calibri"/>
          <w:b/>
          <w:i w:val="0"/>
          <w:color w:val="182230"/>
          <w:sz w:val="21"/>
        </w:rPr>
        <w:t>Vendas:</w:t>
      </w:r>
      <w:r>
        <w:rPr>
          <w:rFonts w:ascii="Calibri" w:hAnsi="Calibri" w:eastAsia="Calibri"/>
          <w:i w:val="0"/>
          <w:color w:val="182230"/>
          <w:sz w:val="21"/>
        </w:rPr>
        <w:t xml:space="preserve"> visitante abre o widget, escolhe falar com Vendas, responde perguntas de qualificação, recebe caminho válido/inválido e é transferido ao departamento.</w:t>
      </w:r>
    </w:p>
    <w:p>
      <w:r>
        <w:rPr>
          <w:rFonts w:ascii="Calibri" w:hAnsi="Calibri" w:eastAsia="Calibri"/>
          <w:b/>
          <w:i w:val="0"/>
          <w:color w:val="182230"/>
          <w:sz w:val="21"/>
        </w:rPr>
        <w:t>Locação:</w:t>
      </w:r>
      <w:r>
        <w:rPr>
          <w:rFonts w:ascii="Calibri" w:hAnsi="Calibri" w:eastAsia="Calibri"/>
          <w:i w:val="0"/>
          <w:color w:val="182230"/>
          <w:sz w:val="21"/>
        </w:rPr>
        <w:t xml:space="preserve"> visitante informa interesse e janela de atendimento, o fluxo registra variáveis fictícias e encaminha para Locação; fora do expediente, oferece formulário traduzido.</w:t>
      </w:r>
    </w:p>
    <w:p>
      <w:r>
        <w:rPr>
          <w:rFonts w:ascii="Calibri" w:hAnsi="Calibri" w:eastAsia="Calibri"/>
          <w:b/>
          <w:i w:val="0"/>
          <w:color w:val="182230"/>
          <w:sz w:val="21"/>
        </w:rPr>
        <w:t>Financeiro:</w:t>
      </w:r>
      <w:r>
        <w:rPr>
          <w:rFonts w:ascii="Calibri" w:hAnsi="Calibri" w:eastAsia="Calibri"/>
          <w:i w:val="0"/>
          <w:color w:val="182230"/>
          <w:sz w:val="21"/>
        </w:rPr>
        <w:t xml:space="preserve"> cliente escolhe o tema financeiro, recebe orientação de escopo e é transferido sem coletar documento, dado bancário ou outra informação sensível na demonstração.</w:t>
      </w:r>
    </w:p>
    <w:p>
      <w:r>
        <w:rPr>
          <w:rFonts w:ascii="Calibri" w:hAnsi="Calibri" w:eastAsia="Calibri"/>
          <w:i w:val="0"/>
          <w:color w:val="182230"/>
          <w:sz w:val="21"/>
        </w:rPr>
        <w:t xml:space="preserve">Cada roteiro é uma </w:t>
      </w:r>
      <w:r>
        <w:rPr>
          <w:rFonts w:ascii="Calibri" w:hAnsi="Calibri" w:eastAsia="Calibri"/>
          <w:b/>
          <w:i w:val="0"/>
          <w:color w:val="182230"/>
          <w:sz w:val="21"/>
        </w:rPr>
        <w:t>configuração recomendada</w:t>
      </w:r>
      <w:r>
        <w:rPr>
          <w:rFonts w:ascii="Calibri" w:hAnsi="Calibri" w:eastAsia="Calibri"/>
          <w:i w:val="0"/>
          <w:color w:val="182230"/>
          <w:sz w:val="21"/>
        </w:rPr>
        <w:t xml:space="preserve">. Só passa a ser </w:t>
      </w:r>
      <w:r>
        <w:rPr>
          <w:rFonts w:ascii="Calibri" w:hAnsi="Calibri" w:eastAsia="Calibri"/>
          <w:b/>
          <w:i w:val="0"/>
          <w:color w:val="182230"/>
          <w:sz w:val="21"/>
        </w:rPr>
        <w:t>estado validado</w:t>
      </w:r>
      <w:r>
        <w:rPr>
          <w:rFonts w:ascii="Calibri" w:hAnsi="Calibri" w:eastAsia="Calibri"/>
          <w:i w:val="0"/>
          <w:color w:val="182230"/>
          <w:sz w:val="21"/>
        </w:rPr>
        <w:t xml:space="preserve"> depois de executado em homologação com evidência sanitizada.</w:t>
      </w:r>
    </w:p>
    <w:p>
      <w:pPr>
        <w:spacing w:after="40"/>
      </w:pPr>
    </w:p>
    <w:p>
      <w:pPr>
        <w:pStyle w:val="Heading1"/>
      </w:pPr>
      <w:r>
        <w:t>12. Módulo 11 - Objeções, escopo e fechamento</w:t>
      </w:r>
    </w:p>
    <w:p>
      <w:r>
        <w:rPr>
          <w:rFonts w:ascii="Calibri" w:hAnsi="Calibri" w:eastAsia="Calibri"/>
          <w:b/>
          <w:i w:val="0"/>
          <w:color w:val="182230"/>
          <w:sz w:val="21"/>
        </w:rPr>
        <w:t>Duração:</w:t>
      </w:r>
      <w:r>
        <w:rPr>
          <w:rFonts w:ascii="Calibri" w:hAnsi="Calibri" w:eastAsia="Calibri"/>
          <w:i w:val="0"/>
          <w:color w:val="182230"/>
          <w:sz w:val="21"/>
        </w:rPr>
        <w:t xml:space="preserve"> 1h15</w:t>
      </w:r>
    </w:p>
    <w:p>
      <w:r>
        <w:rPr>
          <w:rFonts w:ascii="Calibri" w:hAnsi="Calibri" w:eastAsia="Calibri"/>
          <w:b/>
          <w:i w:val="0"/>
          <w:color w:val="182230"/>
          <w:sz w:val="21"/>
        </w:rPr>
        <w:t>Objetivo:</w:t>
      </w:r>
      <w:r>
        <w:rPr>
          <w:rFonts w:ascii="Calibri" w:hAnsi="Calibri" w:eastAsia="Calibri"/>
          <w:i w:val="0"/>
          <w:color w:val="182230"/>
          <w:sz w:val="21"/>
        </w:rPr>
        <w:t xml:space="preserve"> responder com precisão e transformar dúvida em validação.</w:t>
      </w:r>
    </w:p>
    <w:p>
      <w:pPr>
        <w:pStyle w:val="Heading2"/>
      </w:pPr>
      <w:r>
        <w:t>12.1 Respostas aprovadas</w:t>
      </w:r>
    </w:p>
    <w:p>
      <w:r>
        <w:rPr>
          <w:rFonts w:ascii="Calibri" w:hAnsi="Calibri" w:eastAsia="Calibri"/>
          <w:b/>
          <w:i w:val="0"/>
          <w:color w:val="182230"/>
          <w:sz w:val="21"/>
        </w:rPr>
        <w:t>“Funciona com todos os canais?”</w:t>
      </w:r>
    </w:p>
    <w:p>
      <w:pPr>
        <w:spacing w:before="100" w:after="160"/>
        <w:ind w:left="173" w:right="115"/>
        <w:shd w:fill="F4F6F9" w:val="clear"/>
        <w:pBdr>
          <w:left w:val="single" w:sz="18" w:space="6" w:color="2E74B5"/>
        </w:pBdr>
      </w:pPr>
      <w:r>
        <w:rPr>
          <w:rFonts w:ascii="Calibri" w:hAnsi="Calibri" w:eastAsia="Calibri"/>
          <w:b/>
          <w:color w:val="0B2545"/>
          <w:sz w:val="19"/>
        </w:rPr>
        <w:t xml:space="preserve">NOTA: </w:t>
      </w:r>
      <w:r>
        <w:rPr>
          <w:rFonts w:ascii="Calibri" w:hAnsi="Calibri" w:eastAsia="Calibri"/>
          <w:i w:val="0"/>
          <w:color w:val="182230"/>
          <w:sz w:val="19"/>
        </w:rPr>
        <w:t>“A disponibilidade varia entre botão, Inbox e ChatFlow. Vamos confirmar seus canais críticos no piloto.”</w:t>
      </w:r>
    </w:p>
    <w:p>
      <w:r>
        <w:rPr>
          <w:rFonts w:ascii="Calibri" w:hAnsi="Calibri" w:eastAsia="Calibri"/>
          <w:b/>
          <w:i w:val="0"/>
          <w:color w:val="182230"/>
          <w:sz w:val="21"/>
        </w:rPr>
        <w:t>“Vai substituir a equipe?”</w:t>
      </w:r>
    </w:p>
    <w:p>
      <w:pPr>
        <w:spacing w:before="100" w:after="160"/>
        <w:ind w:left="173" w:right="115"/>
        <w:shd w:fill="F4F6F9" w:val="clear"/>
        <w:pBdr>
          <w:left w:val="single" w:sz="18" w:space="6" w:color="2E74B5"/>
        </w:pBdr>
      </w:pPr>
      <w:r>
        <w:rPr>
          <w:rFonts w:ascii="Calibri" w:hAnsi="Calibri" w:eastAsia="Calibri"/>
          <w:b/>
          <w:color w:val="0B2545"/>
          <w:sz w:val="19"/>
        </w:rPr>
        <w:t xml:space="preserve">NOTA: </w:t>
      </w:r>
      <w:r>
        <w:rPr>
          <w:rFonts w:ascii="Calibri" w:hAnsi="Calibri" w:eastAsia="Calibri"/>
          <w:i w:val="0"/>
          <w:color w:val="182230"/>
          <w:sz w:val="19"/>
        </w:rPr>
        <w:t>“Automatiza etapas repetitivas e transfere para agente ou departamento. O desenho define onde o humano assume.”</w:t>
      </w:r>
    </w:p>
    <w:p>
      <w:r>
        <w:rPr>
          <w:rFonts w:ascii="Calibri" w:hAnsi="Calibri" w:eastAsia="Calibri"/>
          <w:b/>
          <w:i w:val="0"/>
          <w:color w:val="182230"/>
          <w:sz w:val="21"/>
        </w:rPr>
        <w:t>“Posso mandar mensagem livre para qualquer número?”</w:t>
      </w:r>
    </w:p>
    <w:p>
      <w:pPr>
        <w:spacing w:before="100" w:after="160"/>
        <w:ind w:left="173" w:right="115"/>
        <w:shd w:fill="F4F6F9" w:val="clear"/>
        <w:pBdr>
          <w:left w:val="single" w:sz="18" w:space="6" w:color="2E74B5"/>
        </w:pBdr>
      </w:pPr>
      <w:r>
        <w:rPr>
          <w:rFonts w:ascii="Calibri" w:hAnsi="Calibri" w:eastAsia="Calibri"/>
          <w:b/>
          <w:color w:val="0B2545"/>
          <w:sz w:val="19"/>
        </w:rPr>
        <w:t xml:space="preserve">NOTA: </w:t>
      </w:r>
      <w:r>
        <w:rPr>
          <w:rFonts w:ascii="Calibri" w:hAnsi="Calibri" w:eastAsia="Calibri"/>
          <w:i w:val="0"/>
          <w:color w:val="182230"/>
          <w:sz w:val="19"/>
        </w:rPr>
        <w:t>“Na API oficial, a empresa inicia com template aprovado. Depois da resposta, existe a janela documentada de 24 horas para mensagens livres.”</w:t>
      </w:r>
    </w:p>
    <w:p>
      <w:r>
        <w:rPr>
          <w:rFonts w:ascii="Calibri" w:hAnsi="Calibri" w:eastAsia="Calibri"/>
          <w:b/>
          <w:i w:val="0"/>
          <w:color w:val="182230"/>
          <w:sz w:val="21"/>
        </w:rPr>
        <w:t>“Preciso de desenvolvedor?”</w:t>
      </w:r>
    </w:p>
    <w:p>
      <w:pPr>
        <w:spacing w:before="100" w:after="160"/>
        <w:ind w:left="173" w:right="115"/>
        <w:shd w:fill="F4F6F9" w:val="clear"/>
        <w:pBdr>
          <w:left w:val="single" w:sz="18" w:space="6" w:color="2E74B5"/>
        </w:pBdr>
      </w:pPr>
      <w:r>
        <w:rPr>
          <w:rFonts w:ascii="Calibri" w:hAnsi="Calibri" w:eastAsia="Calibri"/>
          <w:b/>
          <w:color w:val="0B2545"/>
          <w:sz w:val="19"/>
        </w:rPr>
        <w:t xml:space="preserve">NOTA: </w:t>
      </w:r>
      <w:r>
        <w:rPr>
          <w:rFonts w:ascii="Calibri" w:hAnsi="Calibri" w:eastAsia="Calibri"/>
          <w:i w:val="0"/>
          <w:color w:val="182230"/>
          <w:sz w:val="19"/>
        </w:rPr>
        <w:t>“Widget e fluxo básico são visuais; instalar código no site e integrar sistemas por webhook ou API pode exigir apoio técnico.”</w:t>
      </w:r>
    </w:p>
    <w:p>
      <w:r>
        <w:rPr>
          <w:rFonts w:ascii="Calibri" w:hAnsi="Calibri" w:eastAsia="Calibri"/>
          <w:b/>
          <w:i w:val="0"/>
          <w:color w:val="182230"/>
          <w:sz w:val="21"/>
        </w:rPr>
        <w:t>“A IA responde tudo?”</w:t>
      </w:r>
    </w:p>
    <w:p>
      <w:pPr>
        <w:spacing w:before="100" w:after="160"/>
        <w:ind w:left="173" w:right="115"/>
        <w:shd w:fill="F4F6F9" w:val="clear"/>
        <w:pBdr>
          <w:left w:val="single" w:sz="18" w:space="6" w:color="2E74B5"/>
        </w:pBdr>
      </w:pPr>
      <w:r>
        <w:rPr>
          <w:rFonts w:ascii="Calibri" w:hAnsi="Calibri" w:eastAsia="Calibri"/>
          <w:b/>
          <w:color w:val="0B2545"/>
          <w:sz w:val="19"/>
        </w:rPr>
        <w:t xml:space="preserve">NOTA: </w:t>
      </w:r>
      <w:r>
        <w:rPr>
          <w:rFonts w:ascii="Calibri" w:hAnsi="Calibri" w:eastAsia="Calibri"/>
          <w:i w:val="0"/>
          <w:color w:val="182230"/>
          <w:sz w:val="19"/>
        </w:rPr>
        <w:t>“Depende do conteúdo, modelo, instrução e supervisão. O piloto mede perguntas reais e define handoff.”</w:t>
      </w:r>
    </w:p>
    <w:p>
      <w:pPr>
        <w:pStyle w:val="Heading2"/>
      </w:pPr>
      <w:r>
        <w:t>12.2 Escopo de piloto</w:t>
      </w:r>
    </w:p>
    <w:tbl>
      <w:tblPr>
        <w:tblStyle w:val="TableGrid"/>
        <w:tblW w:type="dxa" w:w="9360"/>
        <w:tblLayout w:type="fixed"/>
        <w:tblLook w:firstColumn="1" w:firstRow="1" w:lastColumn="0" w:lastRow="0" w:noHBand="0" w:noVBand="1" w:val="04A0"/>
        <w:tblInd w:w="120" w:type="dxa"/>
      </w:tblPr>
      <w:tblGrid>
        <w:gridCol w:w="2500"/>
        <w:gridCol w:w="6860"/>
      </w:tblGrid>
      <w:tr>
        <w:trPr>
          <w:tblHeader w:val="true"/>
          <w:cantSplit w:val="true"/>
        </w:trPr>
        <w:tc>
          <w:tcPr>
            <w:tcW w:type="dxa" w:w="250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Item</w:t>
            </w:r>
          </w:p>
        </w:tc>
        <w:tc>
          <w:tcPr>
            <w:tcW w:type="dxa" w:w="686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Exemplo de definição</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Canal</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Instagram Business e LiveChat</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Jornada</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Qualificação de interessado e handoff</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Conteúdo</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20 perguntas frequentes aprovadas</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Integração</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Um webhook de teste</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Equipe</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Dois Agents e um Admin</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Critério</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Mensagem entra, fluxo captura, handoff acontece e histórico é preservado</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Prazo</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Data combinada pela equipe; não inferida do produto</w:t>
            </w:r>
          </w:p>
        </w:tc>
      </w:tr>
    </w:tbl>
    <w:p>
      <w:pPr>
        <w:spacing w:after="40"/>
      </w:pPr>
    </w:p>
    <w:p>
      <w:pPr>
        <w:spacing w:after="40"/>
      </w:pPr>
    </w:p>
    <w:p>
      <w:pPr>
        <w:pStyle w:val="Heading1"/>
      </w:pPr>
      <w:r>
        <w:t>13. Módulo 12 - Projeto final</w:t>
      </w:r>
    </w:p>
    <w:p>
      <w:r>
        <w:rPr>
          <w:rFonts w:ascii="Calibri" w:hAnsi="Calibri" w:eastAsia="Calibri"/>
          <w:b/>
          <w:i w:val="0"/>
          <w:color w:val="182230"/>
          <w:sz w:val="21"/>
        </w:rPr>
        <w:t>Duração:</w:t>
      </w:r>
      <w:r>
        <w:rPr>
          <w:rFonts w:ascii="Calibri" w:hAnsi="Calibri" w:eastAsia="Calibri"/>
          <w:i w:val="0"/>
          <w:color w:val="182230"/>
          <w:sz w:val="21"/>
        </w:rPr>
        <w:t xml:space="preserve"> 3h</w:t>
      </w:r>
    </w:p>
    <w:p>
      <w:r>
        <w:rPr>
          <w:rFonts w:ascii="Calibri" w:hAnsi="Calibri" w:eastAsia="Calibri"/>
          <w:b/>
          <w:i w:val="0"/>
          <w:color w:val="182230"/>
          <w:sz w:val="21"/>
        </w:rPr>
        <w:t>Objetivo:</w:t>
      </w:r>
      <w:r>
        <w:rPr>
          <w:rFonts w:ascii="Calibri" w:hAnsi="Calibri" w:eastAsia="Calibri"/>
          <w:i w:val="0"/>
          <w:color w:val="182230"/>
          <w:sz w:val="21"/>
        </w:rPr>
        <w:t xml:space="preserve"> integrar produto, diagnóstico, demo e plano comercial.</w:t>
      </w:r>
    </w:p>
    <w:p>
      <w:pPr>
        <w:pStyle w:val="Heading2"/>
      </w:pPr>
      <w:r>
        <w:t>13.1 Caso aplicado “Aura Server - Hablachat Abizara”</w:t>
      </w:r>
    </w:p>
    <w:p>
      <w:r>
        <w:rPr>
          <w:rFonts w:ascii="Calibri" w:hAnsi="Calibri" w:eastAsia="Calibri"/>
          <w:i w:val="0"/>
          <w:color w:val="182230"/>
          <w:sz w:val="21"/>
        </w:rPr>
        <w:t>O aluno recebe o workspace no estado observado: painel, Inbox, CRM, campanhas, ChatFlows e base de conhecimento sem atividade; widget Default sem domínio e canais; três departamentos sem membros visíveis; horários não configurados; formulários em inglês; provedores de IA vazios; e integrações que ainda precisam de validação funcional.</w:t>
      </w:r>
    </w:p>
    <w:p>
      <w:r>
        <w:rPr>
          <w:rFonts w:ascii="Calibri" w:hAnsi="Calibri" w:eastAsia="Calibri"/>
          <w:i w:val="0"/>
          <w:color w:val="182230"/>
          <w:sz w:val="21"/>
        </w:rPr>
        <w:t xml:space="preserve">A missão não é apresentar o ambiente vazio como produto concluído. O aluno deve propor e, quando autorizado, homologar uma jornada comercial mínima para </w:t>
      </w:r>
      <w:r>
        <w:rPr>
          <w:rFonts w:ascii="Calibri" w:hAnsi="Calibri" w:eastAsia="Calibri"/>
          <w:b/>
          <w:i w:val="0"/>
          <w:color w:val="182230"/>
          <w:sz w:val="21"/>
        </w:rPr>
        <w:t>Vendas</w:t>
      </w:r>
      <w:r>
        <w:rPr>
          <w:rFonts w:ascii="Calibri" w:hAnsi="Calibri" w:eastAsia="Calibri"/>
          <w:i w:val="0"/>
          <w:color w:val="182230"/>
          <w:sz w:val="21"/>
        </w:rPr>
        <w:t xml:space="preserve">, uma jornada de </w:t>
      </w:r>
      <w:r>
        <w:rPr>
          <w:rFonts w:ascii="Calibri" w:hAnsi="Calibri" w:eastAsia="Calibri"/>
          <w:b/>
          <w:i w:val="0"/>
          <w:color w:val="182230"/>
          <w:sz w:val="21"/>
        </w:rPr>
        <w:t>Locação</w:t>
      </w:r>
      <w:r>
        <w:rPr>
          <w:rFonts w:ascii="Calibri" w:hAnsi="Calibri" w:eastAsia="Calibri"/>
          <w:i w:val="0"/>
          <w:color w:val="182230"/>
          <w:sz w:val="21"/>
        </w:rPr>
        <w:t xml:space="preserve"> e um encaminhamento seguro para </w:t>
      </w:r>
      <w:r>
        <w:rPr>
          <w:rFonts w:ascii="Calibri" w:hAnsi="Calibri" w:eastAsia="Calibri"/>
          <w:b/>
          <w:i w:val="0"/>
          <w:color w:val="182230"/>
          <w:sz w:val="21"/>
        </w:rPr>
        <w:t>Financeiro</w:t>
      </w:r>
      <w:r>
        <w:rPr>
          <w:rFonts w:ascii="Calibri" w:hAnsi="Calibri" w:eastAsia="Calibri"/>
          <w:i w:val="0"/>
          <w:color w:val="182230"/>
          <w:sz w:val="21"/>
        </w:rPr>
        <w:t>, mantendo todos os dados fictícios.</w:t>
      </w:r>
    </w:p>
    <w:p>
      <w:pPr>
        <w:pStyle w:val="Heading2"/>
      </w:pPr>
      <w:r>
        <w:t>13.2 Entregáveis</w:t>
      </w:r>
    </w:p>
    <w:p>
      <w:pPr>
        <w:spacing w:after="80"/>
        <w:numPr>
          <w:ilvl w:val="0"/>
          <w:numId w:val="30"/>
        </w:numPr>
      </w:pPr>
      <w:r>
        <w:rPr>
          <w:rFonts w:ascii="Calibri" w:hAnsi="Calibri" w:eastAsia="Calibri"/>
          <w:i w:val="0"/>
          <w:color w:val="182230"/>
          <w:sz w:val="21"/>
        </w:rPr>
        <w:t>mapa do processo atual;</w:t>
      </w:r>
    </w:p>
    <w:p>
      <w:pPr>
        <w:spacing w:after="80"/>
        <w:numPr>
          <w:ilvl w:val="0"/>
          <w:numId w:val="30"/>
        </w:numPr>
      </w:pPr>
      <w:r>
        <w:rPr>
          <w:rFonts w:ascii="Calibri" w:hAnsi="Calibri" w:eastAsia="Calibri"/>
          <w:i w:val="0"/>
          <w:color w:val="182230"/>
          <w:sz w:val="21"/>
        </w:rPr>
        <w:t>inventário separado em estado observado, recomendação, validado e pendente;</w:t>
      </w:r>
    </w:p>
    <w:p>
      <w:pPr>
        <w:spacing w:after="80"/>
        <w:numPr>
          <w:ilvl w:val="0"/>
          <w:numId w:val="30"/>
        </w:numPr>
      </w:pPr>
      <w:r>
        <w:rPr>
          <w:rFonts w:ascii="Calibri" w:hAnsi="Calibri" w:eastAsia="Calibri"/>
          <w:i w:val="0"/>
          <w:color w:val="182230"/>
          <w:sz w:val="21"/>
        </w:rPr>
        <w:t>cinco perguntas de descoberta adicionais;</w:t>
      </w:r>
    </w:p>
    <w:p>
      <w:pPr>
        <w:spacing w:after="80"/>
        <w:numPr>
          <w:ilvl w:val="0"/>
          <w:numId w:val="30"/>
        </w:numPr>
      </w:pPr>
      <w:r>
        <w:rPr>
          <w:rFonts w:ascii="Calibri" w:hAnsi="Calibri" w:eastAsia="Calibri"/>
          <w:i w:val="0"/>
          <w:color w:val="182230"/>
          <w:sz w:val="21"/>
        </w:rPr>
        <w:t>arquitetura proposta com departamentos, widget Default, canais e ChatFlow;</w:t>
      </w:r>
    </w:p>
    <w:p>
      <w:pPr>
        <w:spacing w:after="80"/>
        <w:numPr>
          <w:ilvl w:val="0"/>
          <w:numId w:val="30"/>
        </w:numPr>
      </w:pPr>
      <w:r>
        <w:rPr>
          <w:rFonts w:ascii="Calibri" w:hAnsi="Calibri" w:eastAsia="Calibri"/>
          <w:i w:val="0"/>
          <w:color w:val="182230"/>
          <w:sz w:val="21"/>
        </w:rPr>
        <w:t>matriz recurso-benefício-prova, preservando os links oficiais deste curso;</w:t>
      </w:r>
    </w:p>
    <w:p>
      <w:pPr>
        <w:spacing w:after="80"/>
        <w:numPr>
          <w:ilvl w:val="0"/>
          <w:numId w:val="30"/>
        </w:numPr>
      </w:pPr>
      <w:r>
        <w:rPr>
          <w:rFonts w:ascii="Calibri" w:hAnsi="Calibri" w:eastAsia="Calibri"/>
          <w:i w:val="0"/>
          <w:color w:val="182230"/>
          <w:sz w:val="21"/>
        </w:rPr>
        <w:t>roteiro de demo de 25 minutos baseado nas telas reais do Aura;</w:t>
      </w:r>
    </w:p>
    <w:p>
      <w:pPr>
        <w:spacing w:after="80"/>
        <w:numPr>
          <w:ilvl w:val="0"/>
          <w:numId w:val="30"/>
        </w:numPr>
      </w:pPr>
      <w:r>
        <w:rPr>
          <w:rFonts w:ascii="Calibri" w:hAnsi="Calibri" w:eastAsia="Calibri"/>
          <w:i w:val="0"/>
          <w:color w:val="182230"/>
          <w:sz w:val="21"/>
        </w:rPr>
        <w:t>plano de piloto com pelo menos três critérios mensuráveis;</w:t>
      </w:r>
    </w:p>
    <w:p>
      <w:pPr>
        <w:spacing w:after="80"/>
        <w:numPr>
          <w:ilvl w:val="0"/>
          <w:numId w:val="30"/>
        </w:numPr>
      </w:pPr>
      <w:r>
        <w:rPr>
          <w:rFonts w:ascii="Calibri" w:hAnsi="Calibri" w:eastAsia="Calibri"/>
          <w:i w:val="0"/>
          <w:color w:val="182230"/>
          <w:sz w:val="21"/>
        </w:rPr>
        <w:t>cinco riscos ou limites, incluindo compatibilidade por canal e dependências WABA/IA;</w:t>
      </w:r>
    </w:p>
    <w:p>
      <w:pPr>
        <w:spacing w:after="80"/>
        <w:numPr>
          <w:ilvl w:val="0"/>
          <w:numId w:val="30"/>
        </w:numPr>
      </w:pPr>
      <w:r>
        <w:rPr>
          <w:rFonts w:ascii="Calibri" w:hAnsi="Calibri" w:eastAsia="Calibri"/>
          <w:i w:val="0"/>
          <w:color w:val="182230"/>
          <w:sz w:val="21"/>
        </w:rPr>
        <w:t>resposta a três objeções;</w:t>
      </w:r>
    </w:p>
    <w:p>
      <w:pPr>
        <w:spacing w:after="80"/>
        <w:numPr>
          <w:ilvl w:val="0"/>
          <w:numId w:val="30"/>
        </w:numPr>
      </w:pPr>
      <w:r>
        <w:rPr>
          <w:rFonts w:ascii="Calibri" w:hAnsi="Calibri" w:eastAsia="Calibri"/>
          <w:i w:val="0"/>
          <w:color w:val="182230"/>
          <w:sz w:val="21"/>
        </w:rPr>
        <w:t>e-mail de recap com responsável, ação, evidência e data.</w:t>
      </w:r>
    </w:p>
    <w:p>
      <w:pPr>
        <w:pStyle w:val="Heading2"/>
      </w:pPr>
      <w:r>
        <w:t>13.3 Rubrica</w:t>
      </w:r>
    </w:p>
    <w:tbl>
      <w:tblPr>
        <w:tblStyle w:val="TableGrid"/>
        <w:tblW w:type="dxa" w:w="9360"/>
        <w:tblLayout w:type="fixed"/>
        <w:tblLook w:firstColumn="1" w:firstRow="1" w:lastColumn="0" w:lastRow="0" w:noHBand="0" w:noVBand="1" w:val="04A0"/>
        <w:tblInd w:w="120" w:type="dxa"/>
      </w:tblPr>
      <w:tblGrid>
        <w:gridCol w:w="2500"/>
        <w:gridCol w:w="6860"/>
      </w:tblGrid>
      <w:tr>
        <w:trPr>
          <w:tblHeader w:val="true"/>
          <w:cantSplit w:val="true"/>
        </w:trPr>
        <w:tc>
          <w:tcPr>
            <w:tcW w:type="dxa" w:w="250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Critério</w:t>
            </w:r>
          </w:p>
        </w:tc>
        <w:tc>
          <w:tcPr>
            <w:tcW w:type="dxa" w:w="686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Peso</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Diagnóstico e evidência</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20%</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Correção técnica</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25%</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Tradução em valor</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20%</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Demo e narrativa</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15%</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Limites e riscos</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10%</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Próximo passo</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10%</w:t>
            </w:r>
          </w:p>
        </w:tc>
      </w:tr>
    </w:tbl>
    <w:p>
      <w:pPr>
        <w:spacing w:after="40"/>
      </w:pPr>
    </w:p>
    <w:p>
      <w:r>
        <w:rPr>
          <w:rFonts w:ascii="Calibri" w:hAnsi="Calibri" w:eastAsia="Calibri"/>
          <w:i w:val="0"/>
          <w:color w:val="182230"/>
          <w:sz w:val="21"/>
        </w:rPr>
        <w:t>O projeto é automaticamente reprovado se revelar dado pessoal, ID interno, credencial, código de incorporação ou se tratar uma integração apenas visível como conexão validada.</w:t>
      </w:r>
    </w:p>
    <w:p>
      <w:pPr>
        <w:spacing w:after="40"/>
      </w:pPr>
    </w:p>
    <w:p>
      <w:pPr>
        <w:pStyle w:val="Heading1"/>
      </w:pPr>
      <w:r>
        <w:t>14. Prova de certificação</w:t>
      </w:r>
    </w:p>
    <w:p>
      <w:pPr>
        <w:spacing w:after="80"/>
        <w:numPr>
          <w:ilvl w:val="0"/>
          <w:numId w:val="31"/>
        </w:numPr>
      </w:pPr>
      <w:r>
        <w:rPr>
          <w:rFonts w:ascii="Calibri" w:hAnsi="Calibri" w:eastAsia="Calibri"/>
          <w:i w:val="0"/>
          <w:color w:val="182230"/>
          <w:sz w:val="21"/>
        </w:rPr>
        <w:t>Qual é a diferença entre botão multicanal e Inbox?</w:t>
      </w:r>
    </w:p>
    <w:p>
      <w:pPr>
        <w:spacing w:after="80"/>
        <w:numPr>
          <w:ilvl w:val="0"/>
          <w:numId w:val="31"/>
        </w:numPr>
      </w:pPr>
      <w:r>
        <w:rPr>
          <w:rFonts w:ascii="Calibri" w:hAnsi="Calibri" w:eastAsia="Calibri"/>
          <w:i w:val="0"/>
          <w:color w:val="182230"/>
          <w:sz w:val="21"/>
        </w:rPr>
        <w:t>O que um Agent pode fazer?</w:t>
      </w:r>
    </w:p>
    <w:p>
      <w:pPr>
        <w:spacing w:after="80"/>
        <w:numPr>
          <w:ilvl w:val="0"/>
          <w:numId w:val="31"/>
        </w:numPr>
      </w:pPr>
      <w:r>
        <w:rPr>
          <w:rFonts w:ascii="Calibri" w:hAnsi="Calibri" w:eastAsia="Calibri"/>
          <w:i w:val="0"/>
          <w:color w:val="182230"/>
          <w:sz w:val="21"/>
        </w:rPr>
        <w:t>O que um Admin acrescenta?</w:t>
      </w:r>
    </w:p>
    <w:p>
      <w:pPr>
        <w:spacing w:after="80"/>
        <w:numPr>
          <w:ilvl w:val="0"/>
          <w:numId w:val="31"/>
        </w:numPr>
      </w:pPr>
      <w:r>
        <w:rPr>
          <w:rFonts w:ascii="Calibri" w:hAnsi="Calibri" w:eastAsia="Calibri"/>
          <w:i w:val="0"/>
          <w:color w:val="182230"/>
          <w:sz w:val="21"/>
        </w:rPr>
        <w:t>Por que o domínio exato importa ao criar um widget?</w:t>
      </w:r>
    </w:p>
    <w:p>
      <w:pPr>
        <w:spacing w:after="80"/>
        <w:numPr>
          <w:ilvl w:val="0"/>
          <w:numId w:val="31"/>
        </w:numPr>
      </w:pPr>
      <w:r>
        <w:rPr>
          <w:rFonts w:ascii="Calibri" w:hAnsi="Calibri" w:eastAsia="Calibri"/>
          <w:i w:val="0"/>
          <w:color w:val="182230"/>
          <w:sz w:val="21"/>
        </w:rPr>
        <w:t>Quando o LiveChat fica online?</w:t>
      </w:r>
    </w:p>
    <w:p>
      <w:pPr>
        <w:spacing w:after="80"/>
        <w:numPr>
          <w:ilvl w:val="0"/>
          <w:numId w:val="31"/>
        </w:numPr>
      </w:pPr>
      <w:r>
        <w:rPr>
          <w:rFonts w:ascii="Calibri" w:hAnsi="Calibri" w:eastAsia="Calibri"/>
          <w:i w:val="0"/>
          <w:color w:val="182230"/>
          <w:sz w:val="21"/>
        </w:rPr>
        <w:t>Qual conta do Instagram pode ser conectada?</w:t>
      </w:r>
    </w:p>
    <w:p>
      <w:pPr>
        <w:spacing w:after="80"/>
        <w:numPr>
          <w:ilvl w:val="0"/>
          <w:numId w:val="31"/>
        </w:numPr>
      </w:pPr>
      <w:r>
        <w:rPr>
          <w:rFonts w:ascii="Calibri" w:hAnsi="Calibri" w:eastAsia="Calibri"/>
          <w:i w:val="0"/>
          <w:color w:val="182230"/>
          <w:sz w:val="21"/>
        </w:rPr>
        <w:t>O que o WhatsApp QR não suporta?</w:t>
      </w:r>
    </w:p>
    <w:p>
      <w:pPr>
        <w:spacing w:after="80"/>
        <w:numPr>
          <w:ilvl w:val="0"/>
          <w:numId w:val="31"/>
        </w:numPr>
      </w:pPr>
      <w:r>
        <w:rPr>
          <w:rFonts w:ascii="Calibri" w:hAnsi="Calibri" w:eastAsia="Calibri"/>
          <w:i w:val="0"/>
          <w:color w:val="182230"/>
          <w:sz w:val="21"/>
        </w:rPr>
        <w:t>Quais canais o artigo operacional lista para ChatFlows?</w:t>
      </w:r>
    </w:p>
    <w:p>
      <w:pPr>
        <w:spacing w:after="80"/>
        <w:numPr>
          <w:ilvl w:val="0"/>
          <w:numId w:val="31"/>
        </w:numPr>
      </w:pPr>
      <w:r>
        <w:rPr>
          <w:rFonts w:ascii="Calibri" w:hAnsi="Calibri" w:eastAsia="Calibri"/>
          <w:i w:val="0"/>
          <w:color w:val="182230"/>
          <w:sz w:val="21"/>
        </w:rPr>
        <w:t xml:space="preserve">Para que serve </w:t>
      </w:r>
      <w:r>
        <w:rPr>
          <w:rFonts w:ascii="Calibri" w:hAnsi="Calibri" w:eastAsia="Calibri"/>
          <w:b/>
          <w:i w:val="0"/>
          <w:color w:val="182230"/>
          <w:sz w:val="21"/>
        </w:rPr>
        <w:t>Wait for reply</w:t>
      </w:r>
      <w:r>
        <w:rPr>
          <w:rFonts w:ascii="Calibri" w:hAnsi="Calibri" w:eastAsia="Calibri"/>
          <w:i w:val="0"/>
          <w:color w:val="182230"/>
          <w:sz w:val="21"/>
        </w:rPr>
        <w:t>?</w:t>
      </w:r>
    </w:p>
    <w:p>
      <w:pPr>
        <w:spacing w:after="80"/>
        <w:numPr>
          <w:ilvl w:val="0"/>
          <w:numId w:val="31"/>
        </w:numPr>
      </w:pPr>
      <w:r>
        <w:rPr>
          <w:rFonts w:ascii="Calibri" w:hAnsi="Calibri" w:eastAsia="Calibri"/>
          <w:i w:val="0"/>
          <w:color w:val="182230"/>
          <w:sz w:val="21"/>
        </w:rPr>
        <w:t>Como tratar entrada inválida?</w:t>
      </w:r>
    </w:p>
    <w:p>
      <w:pPr>
        <w:spacing w:after="80"/>
        <w:numPr>
          <w:ilvl w:val="0"/>
          <w:numId w:val="31"/>
        </w:numPr>
      </w:pPr>
      <w:r>
        <w:rPr>
          <w:rFonts w:ascii="Calibri" w:hAnsi="Calibri" w:eastAsia="Calibri"/>
          <w:i w:val="0"/>
          <w:color w:val="182230"/>
          <w:sz w:val="21"/>
        </w:rPr>
        <w:t>O que uma Condition pode avaliar?</w:t>
      </w:r>
    </w:p>
    <w:p>
      <w:pPr>
        <w:spacing w:after="80"/>
        <w:numPr>
          <w:ilvl w:val="0"/>
          <w:numId w:val="31"/>
        </w:numPr>
      </w:pPr>
      <w:r>
        <w:rPr>
          <w:rFonts w:ascii="Calibri" w:hAnsi="Calibri" w:eastAsia="Calibri"/>
          <w:i w:val="0"/>
          <w:color w:val="182230"/>
          <w:sz w:val="21"/>
        </w:rPr>
        <w:t>Onde Forms do ChatFlow funciona?</w:t>
      </w:r>
    </w:p>
    <w:p>
      <w:pPr>
        <w:spacing w:after="80"/>
        <w:numPr>
          <w:ilvl w:val="0"/>
          <w:numId w:val="31"/>
        </w:numPr>
      </w:pPr>
      <w:r>
        <w:rPr>
          <w:rFonts w:ascii="Calibri" w:hAnsi="Calibri" w:eastAsia="Calibri"/>
          <w:i w:val="0"/>
          <w:color w:val="182230"/>
          <w:sz w:val="21"/>
        </w:rPr>
        <w:t>O que ocorre com Invite agent no teste interno?</w:t>
      </w:r>
    </w:p>
    <w:p>
      <w:pPr>
        <w:spacing w:after="80"/>
        <w:numPr>
          <w:ilvl w:val="0"/>
          <w:numId w:val="31"/>
        </w:numPr>
      </w:pPr>
      <w:r>
        <w:rPr>
          <w:rFonts w:ascii="Calibri" w:hAnsi="Calibri" w:eastAsia="Calibri"/>
          <w:i w:val="0"/>
          <w:color w:val="182230"/>
          <w:sz w:val="21"/>
        </w:rPr>
        <w:t>Que resposta um webhook válido deve devolver?</w:t>
      </w:r>
    </w:p>
    <w:p>
      <w:pPr>
        <w:spacing w:after="80"/>
        <w:numPr>
          <w:ilvl w:val="0"/>
          <w:numId w:val="31"/>
        </w:numPr>
      </w:pPr>
      <w:r>
        <w:rPr>
          <w:rFonts w:ascii="Calibri" w:hAnsi="Calibri" w:eastAsia="Calibri"/>
          <w:i w:val="0"/>
          <w:color w:val="182230"/>
          <w:sz w:val="21"/>
        </w:rPr>
        <w:t>Quais fontes um assistente pode usar?</w:t>
      </w:r>
    </w:p>
    <w:p>
      <w:pPr>
        <w:spacing w:after="80"/>
        <w:numPr>
          <w:ilvl w:val="0"/>
          <w:numId w:val="31"/>
        </w:numPr>
      </w:pPr>
      <w:r>
        <w:rPr>
          <w:rFonts w:ascii="Calibri" w:hAnsi="Calibri" w:eastAsia="Calibri"/>
          <w:i w:val="0"/>
          <w:color w:val="182230"/>
          <w:sz w:val="21"/>
        </w:rPr>
        <w:t>O que o CRM reúne?</w:t>
      </w:r>
    </w:p>
    <w:p>
      <w:pPr>
        <w:spacing w:after="80"/>
        <w:numPr>
          <w:ilvl w:val="0"/>
          <w:numId w:val="31"/>
        </w:numPr>
      </w:pPr>
      <w:r>
        <w:rPr>
          <w:rFonts w:ascii="Calibri" w:hAnsi="Calibri" w:eastAsia="Calibri"/>
          <w:i w:val="0"/>
          <w:color w:val="182230"/>
          <w:sz w:val="21"/>
        </w:rPr>
        <w:t>Como a empresa inicia conversa WABA?</w:t>
      </w:r>
    </w:p>
    <w:p>
      <w:pPr>
        <w:spacing w:after="80"/>
        <w:numPr>
          <w:ilvl w:val="0"/>
          <w:numId w:val="31"/>
        </w:numPr>
      </w:pPr>
      <w:r>
        <w:rPr>
          <w:rFonts w:ascii="Calibri" w:hAnsi="Calibri" w:eastAsia="Calibri"/>
          <w:i w:val="0"/>
          <w:color w:val="182230"/>
          <w:sz w:val="21"/>
        </w:rPr>
        <w:t>Quando mensagens livres são aceitas?</w:t>
      </w:r>
    </w:p>
    <w:p>
      <w:pPr>
        <w:spacing w:after="80"/>
        <w:numPr>
          <w:ilvl w:val="0"/>
          <w:numId w:val="31"/>
        </w:numPr>
      </w:pPr>
      <w:r>
        <w:rPr>
          <w:rFonts w:ascii="Calibri" w:hAnsi="Calibri" w:eastAsia="Calibri"/>
          <w:i w:val="0"/>
          <w:color w:val="182230"/>
          <w:sz w:val="21"/>
        </w:rPr>
        <w:t>Para qual canal campanhas estão documentadas?</w:t>
      </w:r>
    </w:p>
    <w:p>
      <w:pPr>
        <w:spacing w:after="80"/>
        <w:numPr>
          <w:ilvl w:val="0"/>
          <w:numId w:val="31"/>
        </w:numPr>
      </w:pPr>
      <w:r>
        <w:rPr>
          <w:rFonts w:ascii="Calibri" w:hAnsi="Calibri" w:eastAsia="Calibri"/>
          <w:i w:val="0"/>
          <w:color w:val="182230"/>
          <w:sz w:val="21"/>
        </w:rPr>
        <w:t>Para que serve Dry run?</w:t>
      </w:r>
    </w:p>
    <w:p>
      <w:pPr>
        <w:spacing w:after="80"/>
        <w:numPr>
          <w:ilvl w:val="0"/>
          <w:numId w:val="31"/>
        </w:numPr>
      </w:pPr>
      <w:r>
        <w:rPr>
          <w:rFonts w:ascii="Calibri" w:hAnsi="Calibri" w:eastAsia="Calibri"/>
          <w:i w:val="0"/>
          <w:color w:val="182230"/>
          <w:sz w:val="21"/>
        </w:rPr>
        <w:t>Quais métricas aparecem no log de campanha?</w:t>
      </w:r>
    </w:p>
    <w:p>
      <w:pPr>
        <w:spacing w:after="80"/>
        <w:numPr>
          <w:ilvl w:val="0"/>
          <w:numId w:val="31"/>
        </w:numPr>
      </w:pPr>
      <w:r>
        <w:rPr>
          <w:rFonts w:ascii="Calibri" w:hAnsi="Calibri" w:eastAsia="Calibri"/>
          <w:i w:val="0"/>
          <w:color w:val="182230"/>
          <w:sz w:val="21"/>
        </w:rPr>
        <w:t>O que significa “item a validar no piloto”?</w:t>
      </w:r>
    </w:p>
    <w:p>
      <w:pPr>
        <w:spacing w:after="80"/>
        <w:numPr>
          <w:ilvl w:val="0"/>
          <w:numId w:val="31"/>
        </w:numPr>
      </w:pPr>
      <w:r>
        <w:rPr>
          <w:rFonts w:ascii="Calibri" w:hAnsi="Calibri" w:eastAsia="Calibri"/>
          <w:i w:val="0"/>
          <w:color w:val="182230"/>
          <w:sz w:val="21"/>
        </w:rPr>
        <w:t>Por que não prometer ROI sem dados?</w:t>
      </w:r>
    </w:p>
    <w:p>
      <w:pPr>
        <w:spacing w:after="80"/>
        <w:numPr>
          <w:ilvl w:val="0"/>
          <w:numId w:val="31"/>
        </w:numPr>
      </w:pPr>
      <w:r>
        <w:rPr>
          <w:rFonts w:ascii="Calibri" w:hAnsi="Calibri" w:eastAsia="Calibri"/>
          <w:i w:val="0"/>
          <w:color w:val="182230"/>
          <w:sz w:val="21"/>
        </w:rPr>
        <w:t>Quais quatro papéis devem participar de uma decisão técnica?</w:t>
      </w:r>
    </w:p>
    <w:p>
      <w:pPr>
        <w:spacing w:after="80"/>
        <w:numPr>
          <w:ilvl w:val="0"/>
          <w:numId w:val="31"/>
        </w:numPr>
      </w:pPr>
      <w:r>
        <w:rPr>
          <w:rFonts w:ascii="Calibri" w:hAnsi="Calibri" w:eastAsia="Calibri"/>
          <w:i w:val="0"/>
          <w:color w:val="182230"/>
          <w:sz w:val="21"/>
        </w:rPr>
        <w:t>O que torna uma demo consultiva?</w:t>
      </w:r>
    </w:p>
    <w:p>
      <w:pPr>
        <w:spacing w:after="80"/>
        <w:numPr>
          <w:ilvl w:val="0"/>
          <w:numId w:val="31"/>
        </w:numPr>
      </w:pPr>
      <w:r>
        <w:rPr>
          <w:rFonts w:ascii="Calibri" w:hAnsi="Calibri" w:eastAsia="Calibri"/>
          <w:i w:val="0"/>
          <w:color w:val="182230"/>
          <w:sz w:val="21"/>
        </w:rPr>
        <w:t>Como responder “funciona em todos os canais?”</w:t>
      </w:r>
    </w:p>
    <w:p>
      <w:pPr>
        <w:spacing w:after="80"/>
        <w:numPr>
          <w:ilvl w:val="0"/>
          <w:numId w:val="31"/>
        </w:numPr>
      </w:pPr>
      <w:r>
        <w:rPr>
          <w:rFonts w:ascii="Calibri" w:hAnsi="Calibri" w:eastAsia="Calibri"/>
          <w:i w:val="0"/>
          <w:color w:val="182230"/>
          <w:sz w:val="21"/>
        </w:rPr>
        <w:t>Quando uma integração exige apoio técnico?</w:t>
      </w:r>
    </w:p>
    <w:p>
      <w:pPr>
        <w:spacing w:after="80"/>
        <w:numPr>
          <w:ilvl w:val="0"/>
          <w:numId w:val="31"/>
        </w:numPr>
      </w:pPr>
      <w:r>
        <w:rPr>
          <w:rFonts w:ascii="Calibri" w:hAnsi="Calibri" w:eastAsia="Calibri"/>
          <w:i w:val="0"/>
          <w:color w:val="182230"/>
          <w:sz w:val="21"/>
        </w:rPr>
        <w:t>Qual é o risco de excluir um widget?</w:t>
      </w:r>
    </w:p>
    <w:p>
      <w:pPr>
        <w:spacing w:after="80"/>
        <w:numPr>
          <w:ilvl w:val="0"/>
          <w:numId w:val="31"/>
        </w:numPr>
      </w:pPr>
      <w:r>
        <w:rPr>
          <w:rFonts w:ascii="Calibri" w:hAnsi="Calibri" w:eastAsia="Calibri"/>
          <w:i w:val="0"/>
          <w:color w:val="182230"/>
          <w:sz w:val="21"/>
        </w:rPr>
        <w:t>O que deve existir em todo próximo passo?</w:t>
      </w:r>
    </w:p>
    <w:p>
      <w:pPr>
        <w:spacing w:after="80"/>
        <w:numPr>
          <w:ilvl w:val="0"/>
          <w:numId w:val="31"/>
        </w:numPr>
      </w:pPr>
      <w:r>
        <w:rPr>
          <w:rFonts w:ascii="Calibri" w:hAnsi="Calibri" w:eastAsia="Calibri"/>
          <w:i w:val="0"/>
          <w:color w:val="182230"/>
          <w:sz w:val="21"/>
        </w:rPr>
        <w:t>Quais são os critérios de certificação deste curso?</w:t>
      </w:r>
    </w:p>
    <w:p>
      <w:pPr>
        <w:pStyle w:val="Heading2"/>
      </w:pPr>
      <w:r>
        <w:t>14.1 Gabarito resumido</w:t>
      </w:r>
    </w:p>
    <w:p>
      <w:r>
        <w:rPr>
          <w:rFonts w:ascii="Calibri" w:hAnsi="Calibri" w:eastAsia="Calibri"/>
          <w:i w:val="0"/>
          <w:color w:val="182230"/>
          <w:sz w:val="21"/>
        </w:rPr>
        <w:t>1) Menu de destinos versus mensagens centralizadas. 2) Responder e reatribuir. 3) Administração ampla. 4) CORS/origens. 5) Agente online, Always Online ou fluxo conectado. 6) Business. 7) Bulk, templates, botões e listas. 8) LiveChat, Telegram e WhatsApp QR. 9) Capturar resposta. 10) Validação e porto inválido. 11) Variável, disponibilidade e plataforma. 12) LiveChat nativo. 13) Só aviso. 14) HTTP 200 e JSON. 15) Instruções, arquivos, URLs e KB. 16) Contatos, organizações, tickets, tarefas e reuniões. 17) Template aprovado. 18) Após resposta, por 24 horas. 19) WABA. 20) Validar sem enviar. 21) Enviado, entregue, lido, falhou. 22) Não confirmado até teste. 23) Resultado depende de contexto. 24) Usuário, admin, técnico e decisor. 25) Dor, evidência e decisão. 26) Explicar listas diferentes e piloto. 27) Código, API ou webhook. 28) Perda irreversível de dados associados. 29) Ação, owner e data. 30) 80%, demo aprovada e zero promessa indevida.</w:t>
      </w:r>
    </w:p>
    <w:p>
      <w:pPr>
        <w:spacing w:after="40"/>
      </w:pPr>
    </w:p>
    <w:p>
      <w:pPr>
        <w:pStyle w:val="Heading1"/>
      </w:pPr>
      <w:r>
        <w:t>15. Fontes oficiais essenciais</w:t>
      </w:r>
    </w:p>
    <w:p>
      <w:pPr>
        <w:spacing w:after="80"/>
        <w:numPr>
          <w:ilvl w:val="0"/>
          <w:numId w:val="32"/>
        </w:numPr>
      </w:pPr>
      <w:r>
        <w:rPr>
          <w:rFonts w:ascii="Calibri" w:hAnsi="Calibri" w:eastAsia="Calibri"/>
          <w:i w:val="0"/>
          <w:color w:val="182230"/>
          <w:sz w:val="21"/>
        </w:rPr>
        <w:t xml:space="preserve">Documentação: </w:t>
      </w:r>
      <w:hyperlink r:id="rId14">
        <w:r>
          <w:rPr>
            <w:rFonts w:ascii="Calibri" w:hAnsi="Calibri"/>
            <w:color w:val="0563C1"/>
            <w:u w:val="single"/>
            <w:sz w:val="21"/>
          </w:rPr>
          <w:t>https://docs.anychat.one/</w:t>
        </w:r>
      </w:hyperlink>
    </w:p>
    <w:p>
      <w:pPr>
        <w:spacing w:after="80"/>
        <w:numPr>
          <w:ilvl w:val="0"/>
          <w:numId w:val="32"/>
        </w:numPr>
      </w:pPr>
      <w:r>
        <w:rPr>
          <w:rFonts w:ascii="Calibri" w:hAnsi="Calibri" w:eastAsia="Calibri"/>
          <w:i w:val="0"/>
          <w:color w:val="182230"/>
          <w:sz w:val="21"/>
        </w:rPr>
        <w:t xml:space="preserve">Produto: </w:t>
      </w:r>
      <w:hyperlink r:id="rId15">
        <w:r>
          <w:rPr>
            <w:rFonts w:ascii="Calibri" w:hAnsi="Calibri"/>
            <w:color w:val="0563C1"/>
            <w:u w:val="single"/>
            <w:sz w:val="21"/>
          </w:rPr>
          <w:t>https://anychat.one/product</w:t>
        </w:r>
      </w:hyperlink>
    </w:p>
    <w:p>
      <w:pPr>
        <w:spacing w:after="80"/>
        <w:numPr>
          <w:ilvl w:val="0"/>
          <w:numId w:val="32"/>
        </w:numPr>
      </w:pPr>
      <w:r>
        <w:rPr>
          <w:rFonts w:ascii="Calibri" w:hAnsi="Calibri" w:eastAsia="Calibri"/>
          <w:i w:val="0"/>
          <w:color w:val="182230"/>
          <w:sz w:val="21"/>
        </w:rPr>
        <w:t xml:space="preserve">Shared Inbox: </w:t>
      </w:r>
      <w:hyperlink r:id="rId62">
        <w:r>
          <w:rPr>
            <w:rFonts w:ascii="Calibri" w:hAnsi="Calibri"/>
            <w:color w:val="0563C1"/>
            <w:u w:val="single"/>
            <w:sz w:val="21"/>
          </w:rPr>
          <w:t>https://anychat.one/product/shared-inbox</w:t>
        </w:r>
      </w:hyperlink>
    </w:p>
    <w:p>
      <w:pPr>
        <w:spacing w:after="80"/>
        <w:numPr>
          <w:ilvl w:val="0"/>
          <w:numId w:val="32"/>
        </w:numPr>
      </w:pPr>
      <w:r>
        <w:rPr>
          <w:rFonts w:ascii="Calibri" w:hAnsi="Calibri" w:eastAsia="Calibri"/>
          <w:i w:val="0"/>
          <w:color w:val="182230"/>
          <w:sz w:val="21"/>
        </w:rPr>
        <w:t xml:space="preserve">Canais: </w:t>
      </w:r>
      <w:hyperlink r:id="rId63">
        <w:r>
          <w:rPr>
            <w:rFonts w:ascii="Calibri" w:hAnsi="Calibri"/>
            <w:color w:val="0563C1"/>
            <w:u w:val="single"/>
            <w:sz w:val="21"/>
          </w:rPr>
          <w:t>https://anychat.one/product/channels</w:t>
        </w:r>
      </w:hyperlink>
    </w:p>
    <w:p>
      <w:pPr>
        <w:spacing w:after="80"/>
        <w:numPr>
          <w:ilvl w:val="0"/>
          <w:numId w:val="32"/>
        </w:numPr>
      </w:pPr>
      <w:r>
        <w:rPr>
          <w:rFonts w:ascii="Calibri" w:hAnsi="Calibri" w:eastAsia="Calibri"/>
          <w:i w:val="0"/>
          <w:color w:val="182230"/>
          <w:sz w:val="21"/>
        </w:rPr>
        <w:t xml:space="preserve">Widgets: </w:t>
      </w:r>
      <w:hyperlink r:id="rId22">
        <w:r>
          <w:rPr>
            <w:rFonts w:ascii="Calibri" w:hAnsi="Calibri"/>
            <w:color w:val="0563C1"/>
            <w:u w:val="single"/>
            <w:sz w:val="21"/>
          </w:rPr>
          <w:t>https://docs.anychat.one/widgets</w:t>
        </w:r>
      </w:hyperlink>
    </w:p>
    <w:p>
      <w:pPr>
        <w:spacing w:after="80"/>
        <w:numPr>
          <w:ilvl w:val="0"/>
          <w:numId w:val="32"/>
        </w:numPr>
      </w:pPr>
      <w:r>
        <w:rPr>
          <w:rFonts w:ascii="Calibri" w:hAnsi="Calibri" w:eastAsia="Calibri"/>
          <w:i w:val="0"/>
          <w:color w:val="182230"/>
          <w:sz w:val="21"/>
        </w:rPr>
        <w:t xml:space="preserve">Inbox: </w:t>
      </w:r>
      <w:hyperlink r:id="rId34">
        <w:r>
          <w:rPr>
            <w:rFonts w:ascii="Calibri" w:hAnsi="Calibri"/>
            <w:color w:val="0563C1"/>
            <w:u w:val="single"/>
            <w:sz w:val="21"/>
          </w:rPr>
          <w:t>https://docs.anychat.one/omnichannel-inbox</w:t>
        </w:r>
      </w:hyperlink>
    </w:p>
    <w:p>
      <w:pPr>
        <w:spacing w:after="80"/>
        <w:numPr>
          <w:ilvl w:val="0"/>
          <w:numId w:val="32"/>
        </w:numPr>
      </w:pPr>
      <w:r>
        <w:rPr>
          <w:rFonts w:ascii="Calibri" w:hAnsi="Calibri" w:eastAsia="Calibri"/>
          <w:i w:val="0"/>
          <w:color w:val="182230"/>
          <w:sz w:val="21"/>
        </w:rPr>
        <w:t xml:space="preserve">ChatFlows: </w:t>
      </w:r>
      <w:hyperlink r:id="rId64">
        <w:r>
          <w:rPr>
            <w:rFonts w:ascii="Calibri" w:hAnsi="Calibri"/>
            <w:color w:val="0563C1"/>
            <w:u w:val="single"/>
            <w:sz w:val="21"/>
          </w:rPr>
          <w:t>https://docs.anychat.one/chatflows-chatbot-builder</w:t>
        </w:r>
      </w:hyperlink>
    </w:p>
    <w:p>
      <w:pPr>
        <w:spacing w:after="80"/>
        <w:numPr>
          <w:ilvl w:val="0"/>
          <w:numId w:val="32"/>
        </w:numPr>
      </w:pPr>
      <w:r>
        <w:rPr>
          <w:rFonts w:ascii="Calibri" w:hAnsi="Calibri" w:eastAsia="Calibri"/>
          <w:i w:val="0"/>
          <w:color w:val="182230"/>
          <w:sz w:val="21"/>
        </w:rPr>
        <w:t xml:space="preserve">Campanhas: </w:t>
      </w:r>
      <w:hyperlink r:id="rId60">
        <w:r>
          <w:rPr>
            <w:rFonts w:ascii="Calibri" w:hAnsi="Calibri"/>
            <w:color w:val="0563C1"/>
            <w:u w:val="single"/>
            <w:sz w:val="21"/>
          </w:rPr>
          <w:t>https://docs.anychat.one/campaigns</w:t>
        </w:r>
      </w:hyperlink>
    </w:p>
    <w:p>
      <w:pPr>
        <w:spacing w:after="80"/>
        <w:numPr>
          <w:ilvl w:val="0"/>
          <w:numId w:val="32"/>
        </w:numPr>
      </w:pPr>
      <w:r>
        <w:rPr>
          <w:rFonts w:ascii="Calibri" w:hAnsi="Calibri" w:eastAsia="Calibri"/>
          <w:i w:val="0"/>
          <w:color w:val="182230"/>
          <w:sz w:val="21"/>
        </w:rPr>
        <w:t xml:space="preserve">CRM: </w:t>
      </w:r>
      <w:hyperlink r:id="rId56">
        <w:r>
          <w:rPr>
            <w:rFonts w:ascii="Calibri" w:hAnsi="Calibri"/>
            <w:color w:val="0563C1"/>
            <w:u w:val="single"/>
            <w:sz w:val="21"/>
          </w:rPr>
          <w:t>https://docs.anychat.one/crm</w:t>
        </w:r>
      </w:hyperlink>
    </w:p>
    <w:p>
      <w:pPr>
        <w:spacing w:after="80"/>
        <w:numPr>
          <w:ilvl w:val="0"/>
          <w:numId w:val="32"/>
        </w:numPr>
      </w:pPr>
      <w:r>
        <w:rPr>
          <w:rFonts w:ascii="Calibri" w:hAnsi="Calibri" w:eastAsia="Calibri"/>
          <w:i w:val="0"/>
          <w:color w:val="182230"/>
          <w:sz w:val="21"/>
        </w:rPr>
        <w:t xml:space="preserve">Base de conhecimento: </w:t>
      </w:r>
      <w:hyperlink r:id="rId57">
        <w:r>
          <w:rPr>
            <w:rFonts w:ascii="Calibri" w:hAnsi="Calibri"/>
            <w:color w:val="0563C1"/>
            <w:u w:val="single"/>
            <w:sz w:val="21"/>
          </w:rPr>
          <w:t>https://docs.anychat.one/knowledge-base</w:t>
        </w:r>
      </w:hyperlink>
    </w:p>
    <w:p>
      <w:pPr>
        <w:spacing w:after="80"/>
        <w:numPr>
          <w:ilvl w:val="0"/>
          <w:numId w:val="32"/>
        </w:numPr>
      </w:pPr>
      <w:r>
        <w:rPr>
          <w:rFonts w:ascii="Calibri" w:hAnsi="Calibri" w:eastAsia="Calibri"/>
          <w:i w:val="0"/>
          <w:color w:val="182230"/>
          <w:sz w:val="21"/>
        </w:rPr>
        <w:t xml:space="preserve">Preços: </w:t>
      </w:r>
      <w:hyperlink r:id="rId65">
        <w:r>
          <w:rPr>
            <w:rFonts w:ascii="Calibri" w:hAnsi="Calibri"/>
            <w:color w:val="0563C1"/>
            <w:u w:val="single"/>
            <w:sz w:val="21"/>
          </w:rPr>
          <w:t>https://anychat.one/pricing</w:t>
        </w:r>
      </w:hyperlink>
    </w:p>
    <w:p>
      <w:r>
        <w:rPr>
          <w:rFonts w:ascii="Calibri" w:hAnsi="Calibri" w:eastAsia="Calibri"/>
          <w:i w:val="0"/>
          <w:color w:val="182230"/>
          <w:sz w:val="21"/>
        </w:rPr>
        <w:t>Fontes consultadas em 04/08/2026. Atualize a matriz de verdade antes de cada nova turma.</w:t>
      </w:r>
    </w:p>
    <w:p>
      <w:pPr>
        <w:spacing w:after="40"/>
      </w:pPr>
    </w:p>
    <w:p>
      <w:pPr>
        <w:pStyle w:val="Heading1"/>
      </w:pPr>
      <w:r>
        <w:t>16. Matriz de aprovação operacional do Aura</w:t>
      </w:r>
    </w:p>
    <w:tbl>
      <w:tblPr>
        <w:tblStyle w:val="TableGrid"/>
        <w:tblW w:type="dxa" w:w="9360"/>
        <w:tblLayout w:type="fixed"/>
        <w:tblLook w:firstColumn="1" w:firstRow="1" w:lastColumn="0" w:lastRow="0" w:noHBand="0" w:noVBand="1" w:val="04A0"/>
        <w:tblInd w:w="120" w:type="dxa"/>
      </w:tblPr>
      <w:tblGrid>
        <w:gridCol w:w="1450"/>
        <w:gridCol w:w="2550"/>
        <w:gridCol w:w="2860"/>
        <w:gridCol w:w="2500"/>
      </w:tblGrid>
      <w:tr>
        <w:trPr>
          <w:tblHeader w:val="true"/>
          <w:cantSplit w:val="true"/>
        </w:trPr>
        <w:tc>
          <w:tcPr>
            <w:tcW w:type="dxa" w:w="145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Etapa</w:t>
            </w:r>
          </w:p>
        </w:tc>
        <w:tc>
          <w:tcPr>
            <w:tcW w:type="dxa" w:w="255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Evidência mínima</w:t>
            </w:r>
          </w:p>
        </w:tc>
        <w:tc>
          <w:tcPr>
            <w:tcW w:type="dxa" w:w="286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Aprova quando</w:t>
            </w:r>
          </w:p>
        </w:tc>
        <w:tc>
          <w:tcPr>
            <w:tcW w:type="dxa" w:w="250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Reprova quando</w:t>
            </w:r>
          </w:p>
        </w:tc>
      </w:tr>
      <w:tr>
        <w:trPr>
          <w:cantSplit w:val="true"/>
        </w:trPr>
        <w:tc>
          <w:tcPr>
            <w:tcW w:type="dxa" w:w="1450"/>
            <w:tcMar>
              <w:top w:w="80" w:type="dxa"/>
              <w:bottom w:w="80" w:type="dxa"/>
              <w:start w:w="120" w:type="dxa"/>
              <w:end w:w="120" w:type="dxa"/>
            </w:tcMar>
            <w:vAlign w:val="center"/>
          </w:tcPr>
          <w:p>
            <w:pPr>
              <w:spacing w:before="40" w:after="40"/>
            </w:pPr>
            <w:r/>
            <w:r>
              <w:rPr>
                <w:rFonts w:ascii="Calibri" w:hAnsi="Calibri" w:eastAsia="Calibri"/>
                <w:i w:val="0"/>
                <w:color w:val="182230"/>
                <w:sz w:val="18"/>
              </w:rPr>
              <w:t>Governança</w:t>
            </w:r>
          </w:p>
        </w:tc>
        <w:tc>
          <w:tcPr>
            <w:tcW w:type="dxa" w:w="2550"/>
            <w:tcMar>
              <w:top w:w="80" w:type="dxa"/>
              <w:bottom w:w="80" w:type="dxa"/>
              <w:start w:w="120" w:type="dxa"/>
              <w:end w:w="120" w:type="dxa"/>
            </w:tcMar>
            <w:vAlign w:val="center"/>
          </w:tcPr>
          <w:p>
            <w:pPr>
              <w:spacing w:before="40" w:after="40"/>
            </w:pPr>
            <w:r/>
            <w:r>
              <w:rPr>
                <w:rFonts w:ascii="Calibri" w:hAnsi="Calibri" w:eastAsia="Calibri"/>
                <w:i w:val="0"/>
                <w:color w:val="182230"/>
                <w:sz w:val="18"/>
              </w:rPr>
              <w:t>Matriz agregada de papéis e departamentos</w:t>
            </w:r>
          </w:p>
        </w:tc>
        <w:tc>
          <w:tcPr>
            <w:tcW w:type="dxa" w:w="2860"/>
            <w:tcMar>
              <w:top w:w="80" w:type="dxa"/>
              <w:bottom w:w="80" w:type="dxa"/>
              <w:start w:w="120" w:type="dxa"/>
              <w:end w:w="120" w:type="dxa"/>
            </w:tcMar>
            <w:vAlign w:val="center"/>
          </w:tcPr>
          <w:p>
            <w:pPr>
              <w:spacing w:before="40" w:after="40"/>
            </w:pPr>
            <w:r/>
            <w:r>
              <w:rPr>
                <w:rFonts w:ascii="Calibri" w:hAnsi="Calibri" w:eastAsia="Calibri"/>
                <w:i w:val="0"/>
                <w:color w:val="182230"/>
                <w:sz w:val="18"/>
              </w:rPr>
              <w:t>Há menor privilégio, cobertura administrativa e owner preservado</w:t>
            </w:r>
          </w:p>
        </w:tc>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Expõe pessoa ou mantém Admin por conveniência sem justificativa</w:t>
            </w:r>
          </w:p>
        </w:tc>
      </w:tr>
      <w:tr>
        <w:trPr>
          <w:cantSplit w:val="true"/>
        </w:trPr>
        <w:tc>
          <w:tcPr>
            <w:tcW w:type="dxa" w:w="1450"/>
            <w:tcMar>
              <w:top w:w="80" w:type="dxa"/>
              <w:bottom w:w="80" w:type="dxa"/>
              <w:start w:w="120" w:type="dxa"/>
              <w:end w:w="120" w:type="dxa"/>
            </w:tcMar>
            <w:vAlign w:val="center"/>
          </w:tcPr>
          <w:p>
            <w:pPr>
              <w:spacing w:before="40" w:after="40"/>
            </w:pPr>
            <w:r/>
            <w:r>
              <w:rPr>
                <w:rFonts w:ascii="Calibri" w:hAnsi="Calibri" w:eastAsia="Calibri"/>
                <w:i w:val="0"/>
                <w:color w:val="182230"/>
                <w:sz w:val="18"/>
              </w:rPr>
              <w:t>Horário</w:t>
            </w:r>
          </w:p>
        </w:tc>
        <w:tc>
          <w:tcPr>
            <w:tcW w:type="dxa" w:w="2550"/>
            <w:tcMar>
              <w:top w:w="80" w:type="dxa"/>
              <w:bottom w:w="80" w:type="dxa"/>
              <w:start w:w="120" w:type="dxa"/>
              <w:end w:w="120" w:type="dxa"/>
            </w:tcMar>
            <w:vAlign w:val="center"/>
          </w:tcPr>
          <w:p>
            <w:pPr>
              <w:spacing w:before="40" w:after="40"/>
            </w:pPr>
            <w:r/>
            <w:r>
              <w:rPr>
                <w:rFonts w:ascii="Calibri" w:hAnsi="Calibri" w:eastAsia="Calibri"/>
                <w:i w:val="0"/>
                <w:color w:val="182230"/>
                <w:sz w:val="18"/>
              </w:rPr>
              <w:t>Fuso e expediente aprovados</w:t>
            </w:r>
          </w:p>
        </w:tc>
        <w:tc>
          <w:tcPr>
            <w:tcW w:type="dxa" w:w="2860"/>
            <w:tcMar>
              <w:top w:w="80" w:type="dxa"/>
              <w:bottom w:w="80" w:type="dxa"/>
              <w:start w:w="120" w:type="dxa"/>
              <w:end w:w="120" w:type="dxa"/>
            </w:tcMar>
            <w:vAlign w:val="center"/>
          </w:tcPr>
          <w:p>
            <w:pPr>
              <w:spacing w:before="40" w:after="40"/>
            </w:pPr>
            <w:r/>
            <w:r>
              <w:rPr>
                <w:rFonts w:ascii="Calibri" w:hAnsi="Calibri" w:eastAsia="Calibri"/>
                <w:i w:val="0"/>
                <w:color w:val="182230"/>
                <w:sz w:val="18"/>
              </w:rPr>
              <w:t>Cenários online e offline coincidem com a regra definida</w:t>
            </w:r>
          </w:p>
        </w:tc>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O vendedor assume que fuso configurado significa expediente configurado</w:t>
            </w:r>
          </w:p>
        </w:tc>
      </w:tr>
      <w:tr>
        <w:trPr>
          <w:cantSplit w:val="true"/>
        </w:trPr>
        <w:tc>
          <w:tcPr>
            <w:tcW w:type="dxa" w:w="1450"/>
            <w:tcMar>
              <w:top w:w="80" w:type="dxa"/>
              <w:bottom w:w="80" w:type="dxa"/>
              <w:start w:w="120" w:type="dxa"/>
              <w:end w:w="120" w:type="dxa"/>
            </w:tcMar>
            <w:vAlign w:val="center"/>
          </w:tcPr>
          <w:p>
            <w:pPr>
              <w:spacing w:before="40" w:after="40"/>
            </w:pPr>
            <w:r/>
            <w:r>
              <w:rPr>
                <w:rFonts w:ascii="Calibri" w:hAnsi="Calibri" w:eastAsia="Calibri"/>
                <w:i w:val="0"/>
                <w:color w:val="182230"/>
                <w:sz w:val="18"/>
              </w:rPr>
              <w:t>Widget</w:t>
            </w:r>
          </w:p>
        </w:tc>
        <w:tc>
          <w:tcPr>
            <w:tcW w:type="dxa" w:w="2550"/>
            <w:tcMar>
              <w:top w:w="80" w:type="dxa"/>
              <w:bottom w:w="80" w:type="dxa"/>
              <w:start w:w="120" w:type="dxa"/>
              <w:end w:w="120" w:type="dxa"/>
            </w:tcMar>
            <w:vAlign w:val="center"/>
          </w:tcPr>
          <w:p>
            <w:pPr>
              <w:spacing w:before="40" w:after="40"/>
            </w:pPr>
            <w:r/>
            <w:r>
              <w:rPr>
                <w:rFonts w:ascii="Calibri" w:hAnsi="Calibri" w:eastAsia="Calibri"/>
                <w:i w:val="0"/>
                <w:color w:val="182230"/>
                <w:sz w:val="18"/>
              </w:rPr>
              <w:t>Preview desktop/móvel e teste no domínio autorizado</w:t>
            </w:r>
          </w:p>
        </w:tc>
        <w:tc>
          <w:tcPr>
            <w:tcW w:type="dxa" w:w="2860"/>
            <w:tcMar>
              <w:top w:w="80" w:type="dxa"/>
              <w:bottom w:w="80" w:type="dxa"/>
              <w:start w:w="120" w:type="dxa"/>
              <w:end w:w="120" w:type="dxa"/>
            </w:tcMar>
            <w:vAlign w:val="center"/>
          </w:tcPr>
          <w:p>
            <w:pPr>
              <w:spacing w:before="40" w:after="40"/>
            </w:pPr>
            <w:r/>
            <w:r>
              <w:rPr>
                <w:rFonts w:ascii="Calibri" w:hAnsi="Calibri" w:eastAsia="Calibri"/>
                <w:i w:val="0"/>
                <w:color w:val="182230"/>
                <w:sz w:val="18"/>
              </w:rPr>
              <w:t>Há canal, PT-BR e comportamento validado</w:t>
            </w:r>
          </w:p>
        </w:tc>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Usa apenas mockup ou mantém estado sem canais</w:t>
            </w:r>
          </w:p>
        </w:tc>
      </w:tr>
      <w:tr>
        <w:trPr>
          <w:cantSplit w:val="true"/>
        </w:trPr>
        <w:tc>
          <w:tcPr>
            <w:tcW w:type="dxa" w:w="1450"/>
            <w:tcMar>
              <w:top w:w="80" w:type="dxa"/>
              <w:bottom w:w="80" w:type="dxa"/>
              <w:start w:w="120" w:type="dxa"/>
              <w:end w:w="120" w:type="dxa"/>
            </w:tcMar>
            <w:vAlign w:val="center"/>
          </w:tcPr>
          <w:p>
            <w:pPr>
              <w:spacing w:before="40" w:after="40"/>
            </w:pPr>
            <w:r/>
            <w:r>
              <w:rPr>
                <w:rFonts w:ascii="Calibri" w:hAnsi="Calibri" w:eastAsia="Calibri"/>
                <w:i w:val="0"/>
                <w:color w:val="182230"/>
                <w:sz w:val="18"/>
              </w:rPr>
              <w:t>Inbox</w:t>
            </w:r>
          </w:p>
        </w:tc>
        <w:tc>
          <w:tcPr>
            <w:tcW w:type="dxa" w:w="2550"/>
            <w:tcMar>
              <w:top w:w="80" w:type="dxa"/>
              <w:bottom w:w="80" w:type="dxa"/>
              <w:start w:w="120" w:type="dxa"/>
              <w:end w:w="120" w:type="dxa"/>
            </w:tcMar>
            <w:vAlign w:val="center"/>
          </w:tcPr>
          <w:p>
            <w:pPr>
              <w:spacing w:before="40" w:after="40"/>
            </w:pPr>
            <w:r/>
            <w:r>
              <w:rPr>
                <w:rFonts w:ascii="Calibri" w:hAnsi="Calibri" w:eastAsia="Calibri"/>
                <w:i w:val="0"/>
                <w:color w:val="182230"/>
                <w:sz w:val="18"/>
              </w:rPr>
              <w:t>Conversa fictícia ponta a ponta</w:t>
            </w:r>
          </w:p>
        </w:tc>
        <w:tc>
          <w:tcPr>
            <w:tcW w:type="dxa" w:w="2860"/>
            <w:tcMar>
              <w:top w:w="80" w:type="dxa"/>
              <w:bottom w:w="80" w:type="dxa"/>
              <w:start w:w="120" w:type="dxa"/>
              <w:end w:w="120" w:type="dxa"/>
            </w:tcMar>
            <w:vAlign w:val="center"/>
          </w:tcPr>
          <w:p>
            <w:pPr>
              <w:spacing w:before="40" w:after="40"/>
            </w:pPr>
            <w:r/>
            <w:r>
              <w:rPr>
                <w:rFonts w:ascii="Calibri" w:hAnsi="Calibri" w:eastAsia="Calibri"/>
                <w:i w:val="0"/>
                <w:color w:val="182230"/>
                <w:sz w:val="18"/>
              </w:rPr>
              <w:t>Entrada, atribuição, resposta e arquivamento funcionam</w:t>
            </w:r>
          </w:p>
        </w:tc>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Mostra Inbox vazia como prova de integração</w:t>
            </w:r>
          </w:p>
        </w:tc>
      </w:tr>
      <w:tr>
        <w:trPr>
          <w:cantSplit w:val="true"/>
        </w:trPr>
        <w:tc>
          <w:tcPr>
            <w:tcW w:type="dxa" w:w="1450"/>
            <w:tcMar>
              <w:top w:w="80" w:type="dxa"/>
              <w:bottom w:w="80" w:type="dxa"/>
              <w:start w:w="120" w:type="dxa"/>
              <w:end w:w="120" w:type="dxa"/>
            </w:tcMar>
            <w:vAlign w:val="center"/>
          </w:tcPr>
          <w:p>
            <w:pPr>
              <w:spacing w:before="40" w:after="40"/>
            </w:pPr>
            <w:r/>
            <w:r>
              <w:rPr>
                <w:rFonts w:ascii="Calibri" w:hAnsi="Calibri" w:eastAsia="Calibri"/>
                <w:i w:val="0"/>
                <w:color w:val="182230"/>
                <w:sz w:val="18"/>
              </w:rPr>
              <w:t>ChatFlow</w:t>
            </w:r>
          </w:p>
        </w:tc>
        <w:tc>
          <w:tcPr>
            <w:tcW w:type="dxa" w:w="2550"/>
            <w:tcMar>
              <w:top w:w="80" w:type="dxa"/>
              <w:bottom w:w="80" w:type="dxa"/>
              <w:start w:w="120" w:type="dxa"/>
              <w:end w:w="120" w:type="dxa"/>
            </w:tcMar>
            <w:vAlign w:val="center"/>
          </w:tcPr>
          <w:p>
            <w:pPr>
              <w:spacing w:before="40" w:after="40"/>
            </w:pPr>
            <w:r/>
            <w:r>
              <w:rPr>
                <w:rFonts w:ascii="Calibri" w:hAnsi="Calibri" w:eastAsia="Calibri"/>
                <w:i w:val="0"/>
                <w:color w:val="182230"/>
                <w:sz w:val="18"/>
              </w:rPr>
              <w:t>Execução de todos os caminhos</w:t>
            </w:r>
          </w:p>
        </w:tc>
        <w:tc>
          <w:tcPr>
            <w:tcW w:type="dxa" w:w="2860"/>
            <w:tcMar>
              <w:top w:w="80" w:type="dxa"/>
              <w:bottom w:w="80" w:type="dxa"/>
              <w:start w:w="120" w:type="dxa"/>
              <w:end w:w="120" w:type="dxa"/>
            </w:tcMar>
            <w:vAlign w:val="center"/>
          </w:tcPr>
          <w:p>
            <w:pPr>
              <w:spacing w:before="40" w:after="40"/>
            </w:pPr>
            <w:r/>
            <w:r>
              <w:rPr>
                <w:rFonts w:ascii="Calibri" w:hAnsi="Calibri" w:eastAsia="Calibri"/>
                <w:i w:val="0"/>
                <w:color w:val="182230"/>
                <w:sz w:val="18"/>
              </w:rPr>
              <w:t>Válido, inválido, timeout e handoff são demonstrados</w:t>
            </w:r>
          </w:p>
        </w:tc>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Só apresenta o desenho ou omite limitações por canal</w:t>
            </w:r>
          </w:p>
        </w:tc>
      </w:tr>
      <w:tr>
        <w:trPr>
          <w:cantSplit w:val="true"/>
        </w:trPr>
        <w:tc>
          <w:tcPr>
            <w:tcW w:type="dxa" w:w="1450"/>
            <w:tcMar>
              <w:top w:w="80" w:type="dxa"/>
              <w:bottom w:w="80" w:type="dxa"/>
              <w:start w:w="120" w:type="dxa"/>
              <w:end w:w="120" w:type="dxa"/>
            </w:tcMar>
            <w:vAlign w:val="center"/>
          </w:tcPr>
          <w:p>
            <w:pPr>
              <w:spacing w:before="40" w:after="40"/>
            </w:pPr>
            <w:r/>
            <w:r>
              <w:rPr>
                <w:rFonts w:ascii="Calibri" w:hAnsi="Calibri" w:eastAsia="Calibri"/>
                <w:i w:val="0"/>
                <w:color w:val="182230"/>
                <w:sz w:val="18"/>
              </w:rPr>
              <w:t>Formulário</w:t>
            </w:r>
          </w:p>
        </w:tc>
        <w:tc>
          <w:tcPr>
            <w:tcW w:type="dxa" w:w="2550"/>
            <w:tcMar>
              <w:top w:w="80" w:type="dxa"/>
              <w:bottom w:w="80" w:type="dxa"/>
              <w:start w:w="120" w:type="dxa"/>
              <w:end w:w="120" w:type="dxa"/>
            </w:tcMar>
            <w:vAlign w:val="center"/>
          </w:tcPr>
          <w:p>
            <w:pPr>
              <w:spacing w:before="40" w:after="40"/>
            </w:pPr>
            <w:r/>
            <w:r>
              <w:rPr>
                <w:rFonts w:ascii="Calibri" w:hAnsi="Calibri" w:eastAsia="Calibri"/>
                <w:i w:val="0"/>
                <w:color w:val="182230"/>
                <w:sz w:val="18"/>
              </w:rPr>
              <w:t>Submissão fictícia e mensagens PT-BR</w:t>
            </w:r>
          </w:p>
        </w:tc>
        <w:tc>
          <w:tcPr>
            <w:tcW w:type="dxa" w:w="2860"/>
            <w:tcMar>
              <w:top w:w="80" w:type="dxa"/>
              <w:bottom w:w="80" w:type="dxa"/>
              <w:start w:w="120" w:type="dxa"/>
              <w:end w:w="120" w:type="dxa"/>
            </w:tcMar>
            <w:vAlign w:val="center"/>
          </w:tcPr>
          <w:p>
            <w:pPr>
              <w:spacing w:before="40" w:after="40"/>
            </w:pPr>
            <w:r/>
            <w:r>
              <w:rPr>
                <w:rFonts w:ascii="Calibri" w:hAnsi="Calibri" w:eastAsia="Calibri"/>
                <w:i w:val="0"/>
                <w:color w:val="182230"/>
                <w:sz w:val="18"/>
              </w:rPr>
              <w:t>Validação, consentimento e destino são revisados</w:t>
            </w:r>
          </w:p>
        </w:tc>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Usa dados reais ou mantém textos críticos em inglês</w:t>
            </w:r>
          </w:p>
        </w:tc>
      </w:tr>
      <w:tr>
        <w:trPr>
          <w:cantSplit w:val="true"/>
        </w:trPr>
        <w:tc>
          <w:tcPr>
            <w:tcW w:type="dxa" w:w="1450"/>
            <w:tcMar>
              <w:top w:w="80" w:type="dxa"/>
              <w:bottom w:w="80" w:type="dxa"/>
              <w:start w:w="120" w:type="dxa"/>
              <w:end w:w="120" w:type="dxa"/>
            </w:tcMar>
            <w:vAlign w:val="center"/>
          </w:tcPr>
          <w:p>
            <w:pPr>
              <w:spacing w:before="40" w:after="40"/>
            </w:pPr>
            <w:r/>
            <w:r>
              <w:rPr>
                <w:rFonts w:ascii="Calibri" w:hAnsi="Calibri" w:eastAsia="Calibri"/>
                <w:i w:val="0"/>
                <w:color w:val="182230"/>
                <w:sz w:val="18"/>
              </w:rPr>
              <w:t>CRM</w:t>
            </w:r>
          </w:p>
        </w:tc>
        <w:tc>
          <w:tcPr>
            <w:tcW w:type="dxa" w:w="2550"/>
            <w:tcMar>
              <w:top w:w="80" w:type="dxa"/>
              <w:bottom w:w="80" w:type="dxa"/>
              <w:start w:w="120" w:type="dxa"/>
              <w:end w:w="120" w:type="dxa"/>
            </w:tcMar>
            <w:vAlign w:val="center"/>
          </w:tcPr>
          <w:p>
            <w:pPr>
              <w:spacing w:before="40" w:after="40"/>
            </w:pPr>
            <w:r/>
            <w:r>
              <w:rPr>
                <w:rFonts w:ascii="Calibri" w:hAnsi="Calibri" w:eastAsia="Calibri"/>
                <w:i w:val="0"/>
                <w:color w:val="182230"/>
                <w:sz w:val="18"/>
              </w:rPr>
              <w:t>Contato, tarefa e ticket fictícios relacionados</w:t>
            </w:r>
          </w:p>
        </w:tc>
        <w:tc>
          <w:tcPr>
            <w:tcW w:type="dxa" w:w="2860"/>
            <w:tcMar>
              <w:top w:w="80" w:type="dxa"/>
              <w:bottom w:w="80" w:type="dxa"/>
              <w:start w:w="120" w:type="dxa"/>
              <w:end w:w="120" w:type="dxa"/>
            </w:tcMar>
            <w:vAlign w:val="center"/>
          </w:tcPr>
          <w:p>
            <w:pPr>
              <w:spacing w:before="40" w:after="40"/>
            </w:pPr>
            <w:r/>
            <w:r>
              <w:rPr>
                <w:rFonts w:ascii="Calibri" w:hAnsi="Calibri" w:eastAsia="Calibri"/>
                <w:i w:val="0"/>
                <w:color w:val="182230"/>
                <w:sz w:val="18"/>
              </w:rPr>
              <w:t>O histórico e a responsabilidade são observáveis</w:t>
            </w:r>
          </w:p>
        </w:tc>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Confunde área vazia com processo implantado</w:t>
            </w:r>
          </w:p>
        </w:tc>
      </w:tr>
      <w:tr>
        <w:trPr>
          <w:cantSplit w:val="true"/>
        </w:trPr>
        <w:tc>
          <w:tcPr>
            <w:tcW w:type="dxa" w:w="1450"/>
            <w:tcMar>
              <w:top w:w="80" w:type="dxa"/>
              <w:bottom w:w="80" w:type="dxa"/>
              <w:start w:w="120" w:type="dxa"/>
              <w:end w:w="120" w:type="dxa"/>
            </w:tcMar>
            <w:vAlign w:val="center"/>
          </w:tcPr>
          <w:p>
            <w:pPr>
              <w:spacing w:before="40" w:after="40"/>
            </w:pPr>
            <w:r/>
            <w:r>
              <w:rPr>
                <w:rFonts w:ascii="Calibri" w:hAnsi="Calibri" w:eastAsia="Calibri"/>
                <w:i w:val="0"/>
                <w:color w:val="182230"/>
                <w:sz w:val="18"/>
              </w:rPr>
              <w:t>Base/IA</w:t>
            </w:r>
          </w:p>
        </w:tc>
        <w:tc>
          <w:tcPr>
            <w:tcW w:type="dxa" w:w="2550"/>
            <w:tcMar>
              <w:top w:w="80" w:type="dxa"/>
              <w:bottom w:w="80" w:type="dxa"/>
              <w:start w:w="120" w:type="dxa"/>
              <w:end w:w="120" w:type="dxa"/>
            </w:tcMar>
            <w:vAlign w:val="center"/>
          </w:tcPr>
          <w:p>
            <w:pPr>
              <w:spacing w:before="40" w:after="40"/>
            </w:pPr>
            <w:r/>
            <w:r>
              <w:rPr>
                <w:rFonts w:ascii="Calibri" w:hAnsi="Calibri" w:eastAsia="Calibri"/>
                <w:i w:val="0"/>
                <w:color w:val="182230"/>
                <w:sz w:val="18"/>
              </w:rPr>
              <w:t>Perguntas de teste e handoff</w:t>
            </w:r>
          </w:p>
        </w:tc>
        <w:tc>
          <w:tcPr>
            <w:tcW w:type="dxa" w:w="2860"/>
            <w:tcMar>
              <w:top w:w="80" w:type="dxa"/>
              <w:bottom w:w="80" w:type="dxa"/>
              <w:start w:w="120" w:type="dxa"/>
              <w:end w:w="120" w:type="dxa"/>
            </w:tcMar>
            <w:vAlign w:val="center"/>
          </w:tcPr>
          <w:p>
            <w:pPr>
              <w:spacing w:before="40" w:after="40"/>
            </w:pPr>
            <w:r/>
            <w:r>
              <w:rPr>
                <w:rFonts w:ascii="Calibri" w:hAnsi="Calibri" w:eastAsia="Calibri"/>
                <w:i w:val="0"/>
                <w:color w:val="182230"/>
                <w:sz w:val="18"/>
              </w:rPr>
              <w:t>Responde conteúdo aprovado e reconhece limite</w:t>
            </w:r>
          </w:p>
        </w:tc>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Provedor não validado ou promessa de autonomia total</w:t>
            </w:r>
          </w:p>
        </w:tc>
      </w:tr>
      <w:tr>
        <w:trPr>
          <w:cantSplit w:val="true"/>
        </w:trPr>
        <w:tc>
          <w:tcPr>
            <w:tcW w:type="dxa" w:w="1450"/>
            <w:tcMar>
              <w:top w:w="80" w:type="dxa"/>
              <w:bottom w:w="80" w:type="dxa"/>
              <w:start w:w="120" w:type="dxa"/>
              <w:end w:w="120" w:type="dxa"/>
            </w:tcMar>
            <w:vAlign w:val="center"/>
          </w:tcPr>
          <w:p>
            <w:pPr>
              <w:spacing w:before="40" w:after="40"/>
            </w:pPr>
            <w:r/>
            <w:r>
              <w:rPr>
                <w:rFonts w:ascii="Calibri" w:hAnsi="Calibri" w:eastAsia="Calibri"/>
                <w:i w:val="0"/>
                <w:color w:val="182230"/>
                <w:sz w:val="18"/>
              </w:rPr>
              <w:t>Campanha</w:t>
            </w:r>
          </w:p>
        </w:tc>
        <w:tc>
          <w:tcPr>
            <w:tcW w:type="dxa" w:w="2550"/>
            <w:tcMar>
              <w:top w:w="80" w:type="dxa"/>
              <w:bottom w:w="80" w:type="dxa"/>
              <w:start w:w="120" w:type="dxa"/>
              <w:end w:w="120" w:type="dxa"/>
            </w:tcMar>
            <w:vAlign w:val="center"/>
          </w:tcPr>
          <w:p>
            <w:pPr>
              <w:spacing w:before="40" w:after="40"/>
            </w:pPr>
            <w:r/>
            <w:r>
              <w:rPr>
                <w:rFonts w:ascii="Calibri" w:hAnsi="Calibri" w:eastAsia="Calibri"/>
                <w:i w:val="0"/>
                <w:color w:val="182230"/>
                <w:sz w:val="18"/>
              </w:rPr>
              <w:t>Dry run e lista de dependências</w:t>
            </w:r>
          </w:p>
        </w:tc>
        <w:tc>
          <w:tcPr>
            <w:tcW w:type="dxa" w:w="2860"/>
            <w:tcMar>
              <w:top w:w="80" w:type="dxa"/>
              <w:bottom w:w="80" w:type="dxa"/>
              <w:start w:w="120" w:type="dxa"/>
              <w:end w:w="120" w:type="dxa"/>
            </w:tcMar>
            <w:vAlign w:val="center"/>
          </w:tcPr>
          <w:p>
            <w:pPr>
              <w:spacing w:before="40" w:after="40"/>
            </w:pPr>
            <w:r/>
            <w:r>
              <w:rPr>
                <w:rFonts w:ascii="Calibri" w:hAnsi="Calibri" w:eastAsia="Calibri"/>
                <w:i w:val="0"/>
                <w:color w:val="182230"/>
                <w:sz w:val="18"/>
              </w:rPr>
              <w:t>Não envia, valida template/público/custo/consentimento</w:t>
            </w:r>
          </w:p>
        </w:tc>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Faz disparo real ou ignora WABA e aprovação da Meta</w:t>
            </w:r>
          </w:p>
        </w:tc>
      </w:tr>
      <w:tr>
        <w:trPr>
          <w:cantSplit w:val="true"/>
        </w:trPr>
        <w:tc>
          <w:tcPr>
            <w:tcW w:type="dxa" w:w="1450"/>
            <w:tcMar>
              <w:top w:w="80" w:type="dxa"/>
              <w:bottom w:w="80" w:type="dxa"/>
              <w:start w:w="120" w:type="dxa"/>
              <w:end w:w="120" w:type="dxa"/>
            </w:tcMar>
            <w:vAlign w:val="center"/>
          </w:tcPr>
          <w:p>
            <w:pPr>
              <w:spacing w:before="40" w:after="40"/>
            </w:pPr>
            <w:r/>
            <w:r>
              <w:rPr>
                <w:rFonts w:ascii="Calibri" w:hAnsi="Calibri" w:eastAsia="Calibri"/>
                <w:i w:val="0"/>
                <w:color w:val="182230"/>
                <w:sz w:val="18"/>
              </w:rPr>
              <w:t>Demo comercial</w:t>
            </w:r>
          </w:p>
        </w:tc>
        <w:tc>
          <w:tcPr>
            <w:tcW w:type="dxa" w:w="2550"/>
            <w:tcMar>
              <w:top w:w="80" w:type="dxa"/>
              <w:bottom w:w="80" w:type="dxa"/>
              <w:start w:w="120" w:type="dxa"/>
              <w:end w:w="120" w:type="dxa"/>
            </w:tcMar>
            <w:vAlign w:val="center"/>
          </w:tcPr>
          <w:p>
            <w:pPr>
              <w:spacing w:before="40" w:after="40"/>
            </w:pPr>
            <w:r/>
            <w:r>
              <w:rPr>
                <w:rFonts w:ascii="Calibri" w:hAnsi="Calibri" w:eastAsia="Calibri"/>
                <w:i w:val="0"/>
                <w:color w:val="182230"/>
                <w:sz w:val="18"/>
              </w:rPr>
              <w:t>Gravação ou observação por instrutor</w:t>
            </w:r>
          </w:p>
        </w:tc>
        <w:tc>
          <w:tcPr>
            <w:tcW w:type="dxa" w:w="2860"/>
            <w:tcMar>
              <w:top w:w="80" w:type="dxa"/>
              <w:bottom w:w="80" w:type="dxa"/>
              <w:start w:w="120" w:type="dxa"/>
              <w:end w:w="120" w:type="dxa"/>
            </w:tcMar>
            <w:vAlign w:val="center"/>
          </w:tcPr>
          <w:p>
            <w:pPr>
              <w:spacing w:before="40" w:after="40"/>
            </w:pPr>
            <w:r/>
            <w:r>
              <w:rPr>
                <w:rFonts w:ascii="Calibri" w:hAnsi="Calibri" w:eastAsia="Calibri"/>
                <w:i w:val="0"/>
                <w:color w:val="182230"/>
                <w:sz w:val="18"/>
              </w:rPr>
              <w:t>Separa observado, recomendado, validado e pendente</w:t>
            </w:r>
          </w:p>
        </w:tc>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Faz promessa indevida ou revela informação sensível</w:t>
            </w:r>
          </w:p>
        </w:tc>
      </w:tr>
    </w:tbl>
    <w:p>
      <w:pPr>
        <w:spacing w:after="40"/>
      </w:pPr>
    </w:p>
    <w:p>
      <w:pPr>
        <w:pStyle w:val="Heading2"/>
      </w:pPr>
      <w:r>
        <w:t>16.1 Regra de certificação no ambiente Aura</w:t>
      </w:r>
    </w:p>
    <w:p>
      <w:r>
        <w:rPr>
          <w:rFonts w:ascii="Calibri" w:hAnsi="Calibri" w:eastAsia="Calibri"/>
          <w:i w:val="0"/>
          <w:color w:val="182230"/>
          <w:sz w:val="21"/>
        </w:rPr>
        <w:t>Para aprovação, o aluno precisa:</w:t>
      </w:r>
    </w:p>
    <w:p>
      <w:pPr>
        <w:spacing w:after="80"/>
        <w:numPr>
          <w:ilvl w:val="0"/>
          <w:numId w:val="33"/>
        </w:numPr>
      </w:pPr>
      <w:r>
        <w:rPr>
          <w:rFonts w:ascii="Calibri" w:hAnsi="Calibri" w:eastAsia="Calibri"/>
          <w:i w:val="0"/>
          <w:color w:val="182230"/>
          <w:sz w:val="21"/>
        </w:rPr>
        <w:t>obter pelo menos 80% na prova;</w:t>
      </w:r>
    </w:p>
    <w:p>
      <w:pPr>
        <w:spacing w:after="80"/>
        <w:numPr>
          <w:ilvl w:val="0"/>
          <w:numId w:val="33"/>
        </w:numPr>
      </w:pPr>
      <w:r>
        <w:rPr>
          <w:rFonts w:ascii="Calibri" w:hAnsi="Calibri" w:eastAsia="Calibri"/>
          <w:i w:val="0"/>
          <w:color w:val="182230"/>
          <w:sz w:val="21"/>
        </w:rPr>
        <w:t>concluir os exercícios obrigatórios com evidência sanitizada;</w:t>
      </w:r>
    </w:p>
    <w:p>
      <w:pPr>
        <w:spacing w:after="80"/>
        <w:numPr>
          <w:ilvl w:val="0"/>
          <w:numId w:val="33"/>
        </w:numPr>
      </w:pPr>
      <w:r>
        <w:rPr>
          <w:rFonts w:ascii="Calibri" w:hAnsi="Calibri" w:eastAsia="Calibri"/>
          <w:i w:val="0"/>
          <w:color w:val="182230"/>
          <w:sz w:val="21"/>
        </w:rPr>
        <w:t>executar a demo consultiva sem promessa não documentada;</w:t>
      </w:r>
    </w:p>
    <w:p>
      <w:pPr>
        <w:spacing w:after="80"/>
        <w:numPr>
          <w:ilvl w:val="0"/>
          <w:numId w:val="33"/>
        </w:numPr>
      </w:pPr>
      <w:r>
        <w:rPr>
          <w:rFonts w:ascii="Calibri" w:hAnsi="Calibri" w:eastAsia="Calibri"/>
          <w:i w:val="0"/>
          <w:color w:val="182230"/>
          <w:sz w:val="21"/>
        </w:rPr>
        <w:t>explicar corretamente o estado vazio atual e o plano para chegar à homologação;</w:t>
      </w:r>
    </w:p>
    <w:p>
      <w:pPr>
        <w:spacing w:after="80"/>
        <w:numPr>
          <w:ilvl w:val="0"/>
          <w:numId w:val="33"/>
        </w:numPr>
      </w:pPr>
      <w:r>
        <w:rPr>
          <w:rFonts w:ascii="Calibri" w:hAnsi="Calibri" w:eastAsia="Calibri"/>
          <w:i w:val="0"/>
          <w:color w:val="182230"/>
          <w:sz w:val="21"/>
        </w:rPr>
        <w:t>declarar dependências externas antes de apresentar preço, prazo ou compatibilidade;</w:t>
      </w:r>
    </w:p>
    <w:p>
      <w:pPr>
        <w:spacing w:after="80"/>
        <w:numPr>
          <w:ilvl w:val="0"/>
          <w:numId w:val="33"/>
        </w:numPr>
      </w:pPr>
      <w:r>
        <w:rPr>
          <w:rFonts w:ascii="Calibri" w:hAnsi="Calibri" w:eastAsia="Calibri"/>
          <w:i w:val="0"/>
          <w:color w:val="182230"/>
          <w:sz w:val="21"/>
        </w:rPr>
        <w:t>não revelar dados pessoais, IDs internos, credenciais ou código de incorporação.</w:t>
      </w:r>
    </w:p>
    <w:p>
      <w:r>
        <w:rPr>
          <w:rFonts w:ascii="Calibri" w:hAnsi="Calibri" w:eastAsia="Calibri"/>
          <w:i w:val="0"/>
          <w:color w:val="182230"/>
          <w:sz w:val="21"/>
        </w:rPr>
        <w:t xml:space="preserve">As capturas deste curso são uma linha de base de 04/08/2026. Se o workspace mudar, o instrutor deve atualizar a coluna </w:t>
      </w:r>
      <w:r>
        <w:rPr>
          <w:rFonts w:ascii="Calibri" w:hAnsi="Calibri" w:eastAsia="Calibri"/>
          <w:b/>
          <w:i w:val="0"/>
          <w:color w:val="182230"/>
          <w:sz w:val="21"/>
        </w:rPr>
        <w:t>estado observado</w:t>
      </w:r>
      <w:r>
        <w:rPr>
          <w:rFonts w:ascii="Calibri" w:hAnsi="Calibri" w:eastAsia="Calibri"/>
          <w:i w:val="0"/>
          <w:color w:val="182230"/>
          <w:sz w:val="21"/>
        </w:rPr>
        <w:t xml:space="preserve"> sem apagar a distinção entre observação e recomendação.</w:t>
      </w:r>
    </w:p>
    <w:sectPr w:rsidR="00FC693F" w:rsidRPr="0006063C" w:rsidSect="00034616">
      <w:headerReference w:type="default" r:id="rId9"/>
      <w:footerReference w:type="default" r:id="rId10"/>
      <w:pgSz w:w="12240" w:h="15840"/>
      <w:pgMar w:top="1440" w:right="1440" w:bottom="1440" w:left="1440" w:header="708"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eastAsia="Calibri"/>
        <w:color w:val="5D6978"/>
        <w:sz w:val="17"/>
      </w:rPr>
      <w:t xml:space="preserve">Página </w:t>
    </w:r>
    <w:r>
      <w:fldChar w:fldCharType="begin"/>
    </w:r>
    <w:r>
      <w:instrText xml:space="preserve"> PAGE </w:instrText>
    </w:r>
    <w:r>
      <w:fldChar w:fldCharType="separate"/>
    </w:r>
    <w:r>
      <w:rPr>
        <w:rFonts w:ascii="Calibri" w:hAnsi="Calibri" w:eastAsia="Calibri"/>
        <w:color w:val="5D6978"/>
        <w:sz w:val="17"/>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eastAsia="Calibri"/>
        <w:b/>
        <w:color w:val="5D6978"/>
        <w:sz w:val="17"/>
      </w:rPr>
      <w:t>ANYCHAT  |  CAPACITAÇÃO COMERCIAL PT-BR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pPr>
        <w:tabs>
          <w:tab w:val="num" w:pos="540"/>
        </w:tabs>
        <w:ind w:left="540" w:hanging="270"/>
      </w:pPr>
    </w:lvl>
  </w:abstractNum>
  <w:num w:numId="10">
    <w:abstractNumId w:val="9"/>
  </w:num>
  <w:abstractNum w:abstractNumId="10">
    <w:multiLevelType w:val="singleLevel"/>
    <w:lvl w:ilvl="0">
      <w:start w:val="1"/>
      <w:numFmt w:val="bullet"/>
      <w:lvlText w:val="●"/>
      <w:lvlJc w:val="left"/>
      <w:pPr>
        <w:tabs>
          <w:tab w:val="num" w:pos="540"/>
        </w:tabs>
        <w:ind w:left="540" w:hanging="270"/>
      </w:pPr>
    </w:lvl>
  </w:abstractNum>
  <w:num w:numId="11">
    <w:abstractNumId w:val="10"/>
  </w:num>
  <w:abstractNum w:abstractNumId="11">
    <w:multiLevelType w:val="singleLevel"/>
    <w:lvl w:ilvl="0">
      <w:start w:val="1"/>
      <w:numFmt w:val="bullet"/>
      <w:lvlText w:val="●"/>
      <w:lvlJc w:val="left"/>
      <w:pPr>
        <w:tabs>
          <w:tab w:val="num" w:pos="540"/>
        </w:tabs>
        <w:ind w:left="540" w:hanging="270"/>
      </w:pPr>
    </w:lvl>
  </w:abstractNum>
  <w:num w:numId="12">
    <w:abstractNumId w:val="11"/>
  </w:num>
  <w:abstractNum w:abstractNumId="12">
    <w:multiLevelType w:val="singleLevel"/>
    <w:lvl w:ilvl="0">
      <w:start w:val="1"/>
      <w:numFmt w:val="bullet"/>
      <w:lvlText w:val="●"/>
      <w:lvlJc w:val="left"/>
      <w:pPr>
        <w:tabs>
          <w:tab w:val="num" w:pos="540"/>
        </w:tabs>
        <w:ind w:left="540" w:hanging="270"/>
      </w:pPr>
    </w:lvl>
  </w:abstractNum>
  <w:num w:numId="13">
    <w:abstractNumId w:val="12"/>
  </w:num>
  <w:abstractNum w:abstractNumId="13">
    <w:multiLevelType w:val="singleLevel"/>
    <w:lvl w:ilvl="0">
      <w:start w:val="1"/>
      <w:numFmt w:val="decimal"/>
      <w:lvlText w:val="%1."/>
      <w:lvlJc w:val="left"/>
      <w:pPr>
        <w:tabs>
          <w:tab w:val="num" w:pos="540"/>
        </w:tabs>
        <w:ind w:left="540" w:hanging="270"/>
      </w:pPr>
    </w:lvl>
  </w:abstractNum>
  <w:num w:numId="14">
    <w:abstractNumId w:val="13"/>
  </w:num>
  <w:abstractNum w:abstractNumId="14">
    <w:multiLevelType w:val="singleLevel"/>
    <w:lvl w:ilvl="0">
      <w:start w:val="1"/>
      <w:numFmt w:val="decimal"/>
      <w:lvlText w:val="%1."/>
      <w:lvlJc w:val="left"/>
      <w:pPr>
        <w:tabs>
          <w:tab w:val="num" w:pos="540"/>
        </w:tabs>
        <w:ind w:left="540" w:hanging="270"/>
      </w:pPr>
    </w:lvl>
  </w:abstractNum>
  <w:num w:numId="15">
    <w:abstractNumId w:val="14"/>
  </w:num>
  <w:abstractNum w:abstractNumId="15">
    <w:multiLevelType w:val="singleLevel"/>
    <w:lvl w:ilvl="0">
      <w:start w:val="1"/>
      <w:numFmt w:val="bullet"/>
      <w:lvlText w:val="●"/>
      <w:lvlJc w:val="left"/>
      <w:pPr>
        <w:tabs>
          <w:tab w:val="num" w:pos="540"/>
        </w:tabs>
        <w:ind w:left="540" w:hanging="270"/>
      </w:pPr>
    </w:lvl>
  </w:abstractNum>
  <w:num w:numId="16">
    <w:abstractNumId w:val="15"/>
  </w:num>
  <w:abstractNum w:abstractNumId="16">
    <w:multiLevelType w:val="singleLevel"/>
    <w:lvl w:ilvl="0">
      <w:start w:val="1"/>
      <w:numFmt w:val="bullet"/>
      <w:lvlText w:val="●"/>
      <w:lvlJc w:val="left"/>
      <w:pPr>
        <w:tabs>
          <w:tab w:val="num" w:pos="540"/>
        </w:tabs>
        <w:ind w:left="540" w:hanging="270"/>
      </w:pPr>
    </w:lvl>
  </w:abstractNum>
  <w:num w:numId="17">
    <w:abstractNumId w:val="16"/>
  </w:num>
  <w:abstractNum w:abstractNumId="17">
    <w:multiLevelType w:val="singleLevel"/>
    <w:lvl w:ilvl="0">
      <w:start w:val="1"/>
      <w:numFmt w:val="decimal"/>
      <w:lvlText w:val="%1."/>
      <w:lvlJc w:val="left"/>
      <w:pPr>
        <w:tabs>
          <w:tab w:val="num" w:pos="540"/>
        </w:tabs>
        <w:ind w:left="540" w:hanging="270"/>
      </w:pPr>
    </w:lvl>
  </w:abstractNum>
  <w:num w:numId="18">
    <w:abstractNumId w:val="17"/>
  </w:num>
  <w:abstractNum w:abstractNumId="18">
    <w:multiLevelType w:val="singleLevel"/>
    <w:lvl w:ilvl="0">
      <w:start w:val="1"/>
      <w:numFmt w:val="decimal"/>
      <w:lvlText w:val="%1."/>
      <w:lvlJc w:val="left"/>
      <w:pPr>
        <w:tabs>
          <w:tab w:val="num" w:pos="540"/>
        </w:tabs>
        <w:ind w:left="540" w:hanging="270"/>
      </w:pPr>
    </w:lvl>
  </w:abstractNum>
  <w:num w:numId="19">
    <w:abstractNumId w:val="18"/>
  </w:num>
  <w:abstractNum w:abstractNumId="19">
    <w:multiLevelType w:val="singleLevel"/>
    <w:lvl w:ilvl="0">
      <w:start w:val="1"/>
      <w:numFmt w:val="bullet"/>
      <w:lvlText w:val="●"/>
      <w:lvlJc w:val="left"/>
      <w:pPr>
        <w:tabs>
          <w:tab w:val="num" w:pos="540"/>
        </w:tabs>
        <w:ind w:left="540" w:hanging="270"/>
      </w:pPr>
    </w:lvl>
  </w:abstractNum>
  <w:num w:numId="20">
    <w:abstractNumId w:val="19"/>
  </w:num>
  <w:abstractNum w:abstractNumId="20">
    <w:multiLevelType w:val="singleLevel"/>
    <w:lvl w:ilvl="0">
      <w:start w:val="1"/>
      <w:numFmt w:val="bullet"/>
      <w:lvlText w:val="●"/>
      <w:lvlJc w:val="left"/>
      <w:pPr>
        <w:tabs>
          <w:tab w:val="num" w:pos="540"/>
        </w:tabs>
        <w:ind w:left="540" w:hanging="270"/>
      </w:pPr>
    </w:lvl>
  </w:abstractNum>
  <w:num w:numId="21">
    <w:abstractNumId w:val="20"/>
  </w:num>
  <w:abstractNum w:abstractNumId="21">
    <w:multiLevelType w:val="singleLevel"/>
    <w:lvl w:ilvl="0">
      <w:start w:val="1"/>
      <w:numFmt w:val="decimal"/>
      <w:lvlText w:val="%1."/>
      <w:lvlJc w:val="left"/>
      <w:pPr>
        <w:tabs>
          <w:tab w:val="num" w:pos="540"/>
        </w:tabs>
        <w:ind w:left="540" w:hanging="270"/>
      </w:pPr>
    </w:lvl>
  </w:abstractNum>
  <w:num w:numId="22">
    <w:abstractNumId w:val="21"/>
  </w:num>
  <w:abstractNum w:abstractNumId="22">
    <w:multiLevelType w:val="singleLevel"/>
    <w:lvl w:ilvl="0">
      <w:start w:val="1"/>
      <w:numFmt w:val="bullet"/>
      <w:lvlText w:val="●"/>
      <w:lvlJc w:val="left"/>
      <w:pPr>
        <w:tabs>
          <w:tab w:val="num" w:pos="540"/>
        </w:tabs>
        <w:ind w:left="540" w:hanging="270"/>
      </w:pPr>
    </w:lvl>
  </w:abstractNum>
  <w:num w:numId="23">
    <w:abstractNumId w:val="22"/>
  </w:num>
  <w:abstractNum w:abstractNumId="23">
    <w:multiLevelType w:val="singleLevel"/>
    <w:lvl w:ilvl="0">
      <w:start w:val="1"/>
      <w:numFmt w:val="decimal"/>
      <w:lvlText w:val="%1."/>
      <w:lvlJc w:val="left"/>
      <w:pPr>
        <w:tabs>
          <w:tab w:val="num" w:pos="540"/>
        </w:tabs>
        <w:ind w:left="540" w:hanging="270"/>
      </w:pPr>
    </w:lvl>
  </w:abstractNum>
  <w:num w:numId="24">
    <w:abstractNumId w:val="23"/>
  </w:num>
  <w:abstractNum w:abstractNumId="24">
    <w:multiLevelType w:val="singleLevel"/>
    <w:lvl w:ilvl="0">
      <w:start w:val="1"/>
      <w:numFmt w:val="bullet"/>
      <w:lvlText w:val="●"/>
      <w:lvlJc w:val="left"/>
      <w:pPr>
        <w:tabs>
          <w:tab w:val="num" w:pos="540"/>
        </w:tabs>
        <w:ind w:left="540" w:hanging="270"/>
      </w:pPr>
    </w:lvl>
  </w:abstractNum>
  <w:num w:numId="25">
    <w:abstractNumId w:val="24"/>
  </w:num>
  <w:abstractNum w:abstractNumId="25">
    <w:multiLevelType w:val="singleLevel"/>
    <w:lvl w:ilvl="0">
      <w:start w:val="1"/>
      <w:numFmt w:val="bullet"/>
      <w:lvlText w:val="●"/>
      <w:lvlJc w:val="left"/>
      <w:pPr>
        <w:tabs>
          <w:tab w:val="num" w:pos="540"/>
        </w:tabs>
        <w:ind w:left="540" w:hanging="270"/>
      </w:pPr>
    </w:lvl>
  </w:abstractNum>
  <w:num w:numId="26">
    <w:abstractNumId w:val="25"/>
  </w:num>
  <w:abstractNum w:abstractNumId="26">
    <w:multiLevelType w:val="singleLevel"/>
    <w:lvl w:ilvl="0">
      <w:start w:val="1"/>
      <w:numFmt w:val="bullet"/>
      <w:lvlText w:val="●"/>
      <w:lvlJc w:val="left"/>
      <w:pPr>
        <w:tabs>
          <w:tab w:val="num" w:pos="540"/>
        </w:tabs>
        <w:ind w:left="540" w:hanging="270"/>
      </w:pPr>
    </w:lvl>
  </w:abstractNum>
  <w:num w:numId="27">
    <w:abstractNumId w:val="26"/>
  </w:num>
  <w:abstractNum w:abstractNumId="27">
    <w:multiLevelType w:val="singleLevel"/>
    <w:lvl w:ilvl="0">
      <w:start w:val="1"/>
      <w:numFmt w:val="bullet"/>
      <w:lvlText w:val="●"/>
      <w:lvlJc w:val="left"/>
      <w:pPr>
        <w:tabs>
          <w:tab w:val="num" w:pos="540"/>
        </w:tabs>
        <w:ind w:left="540" w:hanging="270"/>
      </w:pPr>
    </w:lvl>
  </w:abstractNum>
  <w:num w:numId="28">
    <w:abstractNumId w:val="27"/>
  </w:num>
  <w:abstractNum w:abstractNumId="28">
    <w:multiLevelType w:val="singleLevel"/>
    <w:lvl w:ilvl="0">
      <w:start w:val="1"/>
      <w:numFmt w:val="bullet"/>
      <w:lvlText w:val="●"/>
      <w:lvlJc w:val="left"/>
      <w:pPr>
        <w:tabs>
          <w:tab w:val="num" w:pos="540"/>
        </w:tabs>
        <w:ind w:left="540" w:hanging="270"/>
      </w:pPr>
    </w:lvl>
  </w:abstractNum>
  <w:num w:numId="29">
    <w:abstractNumId w:val="28"/>
  </w:num>
  <w:abstractNum w:abstractNumId="29">
    <w:multiLevelType w:val="singleLevel"/>
    <w:lvl w:ilvl="0">
      <w:start w:val="1"/>
      <w:numFmt w:val="decimal"/>
      <w:lvlText w:val="%1."/>
      <w:lvlJc w:val="left"/>
      <w:pPr>
        <w:tabs>
          <w:tab w:val="num" w:pos="540"/>
        </w:tabs>
        <w:ind w:left="540" w:hanging="270"/>
      </w:pPr>
    </w:lvl>
  </w:abstractNum>
  <w:num w:numId="30">
    <w:abstractNumId w:val="29"/>
  </w:num>
  <w:abstractNum w:abstractNumId="30">
    <w:multiLevelType w:val="singleLevel"/>
    <w:lvl w:ilvl="0">
      <w:start w:val="1"/>
      <w:numFmt w:val="decimal"/>
      <w:lvlText w:val="%1."/>
      <w:lvlJc w:val="left"/>
      <w:pPr>
        <w:tabs>
          <w:tab w:val="num" w:pos="540"/>
        </w:tabs>
        <w:ind w:left="540" w:hanging="270"/>
      </w:pPr>
    </w:lvl>
  </w:abstractNum>
  <w:num w:numId="31">
    <w:abstractNumId w:val="30"/>
  </w:num>
  <w:abstractNum w:abstractNumId="31">
    <w:multiLevelType w:val="singleLevel"/>
    <w:lvl w:ilvl="0">
      <w:start w:val="1"/>
      <w:numFmt w:val="bullet"/>
      <w:lvlText w:val="●"/>
      <w:lvlJc w:val="left"/>
      <w:pPr>
        <w:tabs>
          <w:tab w:val="num" w:pos="540"/>
        </w:tabs>
        <w:ind w:left="540" w:hanging="270"/>
      </w:pPr>
    </w:lvl>
  </w:abstractNum>
  <w:num w:numId="32">
    <w:abstractNumId w:val="31"/>
  </w:num>
  <w:abstractNum w:abstractNumId="32">
    <w:multiLevelType w:val="singleLevel"/>
    <w:lvl w:ilvl="0">
      <w:start w:val="1"/>
      <w:numFmt w:val="bullet"/>
      <w:lvlText w:val="●"/>
      <w:lvlJc w:val="left"/>
      <w:pPr>
        <w:tabs>
          <w:tab w:val="num" w:pos="540"/>
        </w:tabs>
        <w:ind w:left="540" w:hanging="270"/>
      </w:pPr>
    </w:lvl>
  </w:abstractNum>
  <w:num w:numId="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Calibri" w:hAnsi="Calibri"/>
      <w:color w:val="1822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
    <w:name w:val="Source"/>
    <w:pPr>
      <w:spacing w:after="100"/>
    </w:pPr>
    <w:rPr>
      <w:rFonts w:ascii="Calibri" w:hAnsi="Calibri"/>
      <w:i/>
      <w:color w:val="5D6978"/>
      <w:sz w:val="17"/>
    </w:rPr>
  </w:style>
  <w:style w:type="paragraph" w:customStyle="1" w:styleId="SmallNote">
    <w:name w:val="Small Note"/>
    <w:pPr>
      <w:spacing w:after="100"/>
    </w:pPr>
    <w:rPr>
      <w:rFonts w:ascii="Calibri" w:hAnsi="Calibri"/>
      <w:i w:val="0"/>
      <w:color w:val="5D6978"/>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hyperlink" Target="https://docs.anychat.one/" TargetMode="External"/><Relationship Id="rId15" Type="http://schemas.openxmlformats.org/officeDocument/2006/relationships/hyperlink" Target="https://anychat.one/product" TargetMode="External"/><Relationship Id="rId16" Type="http://schemas.openxmlformats.org/officeDocument/2006/relationships/hyperlink" Target="https://docs.anychat.one/multichannel-contact-button/supported-channels" TargetMode="External"/><Relationship Id="rId17" Type="http://schemas.openxmlformats.org/officeDocument/2006/relationships/hyperlink" Target="https://docs.anychat.one/omnichannel-inbox/supported-channels" TargetMode="External"/><Relationship Id="rId18" Type="http://schemas.openxmlformats.org/officeDocument/2006/relationships/hyperlink" Target="https://docs.anychat.one/chatflows-chatbot-builder/connect-channel-to-chat-flow" TargetMode="External"/><Relationship Id="rId19" Type="http://schemas.openxmlformats.org/officeDocument/2006/relationships/hyperlink" Target="https://docs.anychat.one/workspaces/team-and-departments" TargetMode="External"/><Relationship Id="rId20" Type="http://schemas.openxmlformats.org/officeDocument/2006/relationships/image" Target="media/image4.png"/><Relationship Id="rId21" Type="http://schemas.openxmlformats.org/officeDocument/2006/relationships/hyperlink" Target="https://docs.anychat.one/account/changing-your-online-status" TargetMode="External"/><Relationship Id="rId22" Type="http://schemas.openxmlformats.org/officeDocument/2006/relationships/hyperlink" Target="https://docs.anychat.one/widgets" TargetMode="External"/><Relationship Id="rId23" Type="http://schemas.openxmlformats.org/officeDocument/2006/relationships/hyperlink" Target="https://docs.anychat.one/unified-widget" TargetMode="External"/><Relationship Id="rId24" Type="http://schemas.openxmlformats.org/officeDocument/2006/relationships/image" Target="media/image5.png"/><Relationship Id="rId25" Type="http://schemas.openxmlformats.org/officeDocument/2006/relationships/image" Target="media/image6.png"/><Relationship Id="rId26" Type="http://schemas.openxmlformats.org/officeDocument/2006/relationships/image" Target="media/image7.png"/><Relationship Id="rId27" Type="http://schemas.openxmlformats.org/officeDocument/2006/relationships/image" Target="media/image8.png"/><Relationship Id="rId28" Type="http://schemas.openxmlformats.org/officeDocument/2006/relationships/hyperlink" Target="https://docs.anychat.one/widgets/create-new-widget" TargetMode="External"/><Relationship Id="rId29" Type="http://schemas.openxmlformats.org/officeDocument/2006/relationships/hyperlink" Target="https://docs.anychat.one/multichannel-contact-button/adding-a-channel" TargetMode="External"/><Relationship Id="rId30" Type="http://schemas.openxmlformats.org/officeDocument/2006/relationships/hyperlink" Target="https://docs.anychat.one/live-chat-widget/ice-breakers" TargetMode="External"/><Relationship Id="rId31" Type="http://schemas.openxmlformats.org/officeDocument/2006/relationships/hyperlink" Target="https://docs.anychat.one/unified-widget/widget-preview" TargetMode="External"/><Relationship Id="rId32" Type="http://schemas.openxmlformats.org/officeDocument/2006/relationships/image" Target="media/image9.png"/><Relationship Id="rId33" Type="http://schemas.openxmlformats.org/officeDocument/2006/relationships/image" Target="media/image10.png"/><Relationship Id="rId34" Type="http://schemas.openxmlformats.org/officeDocument/2006/relationships/hyperlink" Target="https://docs.anychat.one/omnichannel-inbox" TargetMode="External"/><Relationship Id="rId35" Type="http://schemas.openxmlformats.org/officeDocument/2006/relationships/image" Target="media/image11.png"/><Relationship Id="rId36" Type="http://schemas.openxmlformats.org/officeDocument/2006/relationships/hyperlink" Target="https://docs.anychat.one/omnichannel-inbox/connect-facebook-messenger" TargetMode="External"/><Relationship Id="rId37" Type="http://schemas.openxmlformats.org/officeDocument/2006/relationships/hyperlink" Target="https://docs.anychat.one/omnichannel-inbox/connect-instagram" TargetMode="External"/><Relationship Id="rId38" Type="http://schemas.openxmlformats.org/officeDocument/2006/relationships/hyperlink" Target="https://docs.anychat.one/omnichannel-inbox/connect-whatsapp" TargetMode="External"/><Relationship Id="rId39" Type="http://schemas.openxmlformats.org/officeDocument/2006/relationships/hyperlink" Target="https://docs.anychat.one/omnichannel-inbox/connect-whatsapp-qr" TargetMode="External"/><Relationship Id="rId40" Type="http://schemas.openxmlformats.org/officeDocument/2006/relationships/hyperlink" Target="https://docs.anychat.one/omnichannel-inbox/connect-telegram" TargetMode="External"/><Relationship Id="rId41" Type="http://schemas.openxmlformats.org/officeDocument/2006/relationships/hyperlink" Target="https://docs.anychat.one/chatflows-chatbot-builder/chat-flow-basics" TargetMode="External"/><Relationship Id="rId42" Type="http://schemas.openxmlformats.org/officeDocument/2006/relationships/image" Target="media/image12.png"/><Relationship Id="rId43" Type="http://schemas.openxmlformats.org/officeDocument/2006/relationships/hyperlink" Target="https://docs.anychat.one/chatflows-chatbot-builder/tutorials/simple-flow" TargetMode="External"/><Relationship Id="rId44" Type="http://schemas.openxmlformats.org/officeDocument/2006/relationships/hyperlink" Target="https://docs.anychat.one/chatflows-chatbot-builder/chat-flow-basics/handling-user-input" TargetMode="External"/><Relationship Id="rId45" Type="http://schemas.openxmlformats.org/officeDocument/2006/relationships/hyperlink" Target="https://docs.anychat.one/chatflows-chatbot-builder/chat-flow-basics/condition" TargetMode="External"/><Relationship Id="rId46" Type="http://schemas.openxmlformats.org/officeDocument/2006/relationships/hyperlink" Target="https://docs.anychat.one/chatflows-chatbot-builder/chat-flow-basics/invite-agent" TargetMode="External"/><Relationship Id="rId47" Type="http://schemas.openxmlformats.org/officeDocument/2006/relationships/hyperlink" Target="https://docs.anychat.one/chatflows-chatbot-builder/chat-flow-basics/send-a-webhook" TargetMode="External"/><Relationship Id="rId48" Type="http://schemas.openxmlformats.org/officeDocument/2006/relationships/image" Target="media/image13.png"/><Relationship Id="rId49" Type="http://schemas.openxmlformats.org/officeDocument/2006/relationships/image" Target="media/image14.png"/><Relationship Id="rId50" Type="http://schemas.openxmlformats.org/officeDocument/2006/relationships/image" Target="media/image15.png"/><Relationship Id="rId51" Type="http://schemas.openxmlformats.org/officeDocument/2006/relationships/image" Target="media/image16.png"/><Relationship Id="rId52" Type="http://schemas.openxmlformats.org/officeDocument/2006/relationships/hyperlink" Target="https://docs.anychat.one/chatflows-chatbot-builder/ai-assistants" TargetMode="External"/><Relationship Id="rId53" Type="http://schemas.openxmlformats.org/officeDocument/2006/relationships/hyperlink" Target="https://docs.anychat.one/omnichannel-inbox/chat-shortcuts" TargetMode="External"/><Relationship Id="rId54" Type="http://schemas.openxmlformats.org/officeDocument/2006/relationships/hyperlink" Target="https://docs.anychat.one/form-designer" TargetMode="External"/><Relationship Id="rId55" Type="http://schemas.openxmlformats.org/officeDocument/2006/relationships/hyperlink" Target="https://docs.anychat.one/form-designer/create-new-form" TargetMode="External"/><Relationship Id="rId56" Type="http://schemas.openxmlformats.org/officeDocument/2006/relationships/hyperlink" Target="https://docs.anychat.one/crm" TargetMode="External"/><Relationship Id="rId57" Type="http://schemas.openxmlformats.org/officeDocument/2006/relationships/hyperlink" Target="https://docs.anychat.one/knowledge-base" TargetMode="External"/><Relationship Id="rId58" Type="http://schemas.openxmlformats.org/officeDocument/2006/relationships/hyperlink" Target="https://docs.anychat.one/omnichannel-inbox/connect-whatsapp/manage-whatsapp-templates" TargetMode="External"/><Relationship Id="rId59" Type="http://schemas.openxmlformats.org/officeDocument/2006/relationships/hyperlink" Target="https://docs.anychat.one/omnichannel-inbox/connect-whatsapp/initiating-a-new-chat" TargetMode="External"/><Relationship Id="rId60" Type="http://schemas.openxmlformats.org/officeDocument/2006/relationships/hyperlink" Target="https://docs.anychat.one/campaigns" TargetMode="External"/><Relationship Id="rId61" Type="http://schemas.openxmlformats.org/officeDocument/2006/relationships/image" Target="media/image17.png"/><Relationship Id="rId62" Type="http://schemas.openxmlformats.org/officeDocument/2006/relationships/hyperlink" Target="https://anychat.one/product/shared-inbox" TargetMode="External"/><Relationship Id="rId63" Type="http://schemas.openxmlformats.org/officeDocument/2006/relationships/hyperlink" Target="https://anychat.one/product/channels" TargetMode="External"/><Relationship Id="rId64" Type="http://schemas.openxmlformats.org/officeDocument/2006/relationships/hyperlink" Target="https://docs.anychat.one/chatflows-chatbot-builder" TargetMode="External"/><Relationship Id="rId65" Type="http://schemas.openxmlformats.org/officeDocument/2006/relationships/hyperlink" Target="https://anychat.one/pric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Curso de Formação Comercial AnyChat</dc:title>
  <dc:subject>Capacitação e vendas do AnyChat em português do Brasil</dc:subject>
  <dc:creator>Abizara Sistemas</dc:creator>
  <cp:keywords>AnyChat, vendas, atendimento, omnichannel, ChatFlows</cp:keywords>
  <dc:description>generated by python-docx</dc:description>
  <cp:lastModifiedBy/>
  <cp:revision>1</cp:revision>
  <dcterms:created xsi:type="dcterms:W3CDTF">2013-12-23T23:15:00Z</dcterms:created>
  <dcterms:modified xsi:type="dcterms:W3CDTF">2013-12-23T23:15:00Z</dcterms:modified>
  <cp:category/>
</cp:coreProperties>
</file>