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media/image1.png" ContentType="image/jpeg"/>
  <Override PartName="/word/media/image10.png" ContentType="image/jpeg"/>
  <Override PartName="/word/media/image2.png" ContentType="image/jpeg"/>
  <Override PartName="/word/media/image3.png" ContentType="image/jpeg"/>
  <Override PartName="/word/media/image4.png" ContentType="image/jpeg"/>
  <Override PartName="/word/media/image5.png" ContentType="image/jpeg"/>
  <Override PartName="/word/media/image6.png" ContentType="image/jpeg"/>
  <Override PartName="/word/media/image7.png" ContentType="image/jpeg"/>
  <Override PartName="/word/media/image8.png" ContentType="image/jpeg"/>
  <Override PartName="/word/media/image9.png" ContentType="image/jpe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440"/>
        <w:jc w:val="center"/>
      </w:pPr>
      <w:r>
        <w:rPr>
          <w:rFonts w:ascii="Calibri" w:hAnsi="Calibri" w:eastAsia="Calibri"/>
          <w:b/>
          <w:color w:val="B07D20"/>
          <w:sz w:val="20"/>
        </w:rPr>
        <w:t>GUIA OFICIAL · PORTUGUÊS DO BRASIL</w:t>
      </w:r>
    </w:p>
    <w:p>
      <w:pPr>
        <w:spacing w:before="560" w:after="240"/>
        <w:jc w:val="center"/>
      </w:pPr>
      <w:r>
        <w:rPr>
          <w:rFonts w:ascii="Calibri" w:hAnsi="Calibri" w:eastAsia="Calibri"/>
          <w:b/>
          <w:color w:val="0B2545"/>
          <w:sz w:val="56"/>
        </w:rPr>
        <w:t>Manual de Vendas do AnyChat</w:t>
      </w:r>
    </w:p>
    <w:p>
      <w:pPr>
        <w:spacing w:after="960"/>
        <w:jc w:val="center"/>
      </w:pPr>
      <w:r>
        <w:rPr>
          <w:rFonts w:ascii="Calibri" w:hAnsi="Calibri" w:eastAsia="Calibri"/>
          <w:i w:val="0"/>
          <w:color w:val="1F4D78"/>
          <w:sz w:val="26"/>
        </w:rPr>
        <w:t>Playbook para estruturar a equipe, gerar oportunidades, diagnosticar, demonstrar, propor e fechar com segurança</w:t>
      </w:r>
    </w:p>
    <w:p>
      <w:pPr>
        <w:jc w:val="center"/>
      </w:pPr>
      <w:r>
        <w:rPr>
          <w:rFonts w:ascii="Calibri" w:hAnsi="Calibri" w:eastAsia="Calibri"/>
          <w:i/>
          <w:color w:val="5D6978"/>
          <w:sz w:val="20"/>
        </w:rPr>
        <w:t>Base oficial consultada em 04/08/2026</w:t>
      </w:r>
    </w:p>
    <w:p>
      <w:pPr>
        <w:jc w:val="center"/>
      </w:pPr>
      <w:r>
        <w:rPr>
          <w:rFonts w:ascii="Calibri" w:hAnsi="Calibri" w:eastAsia="Calibri"/>
          <w:color w:val="5D6978"/>
          <w:sz w:val="19"/>
        </w:rPr>
        <w:t>Capturas do workspace Aura; estado observado e recomendações são identificados separadamente.</w:t>
      </w:r>
    </w:p>
    <w:p>
      <w:pPr>
        <w:spacing w:before="1160"/>
        <w:jc w:val="center"/>
      </w:pPr>
      <w:r>
        <w:rPr>
          <w:rFonts w:ascii="Calibri" w:hAnsi="Calibri" w:eastAsia="Calibri"/>
          <w:b/>
          <w:color w:val="0B2545"/>
          <w:sz w:val="22"/>
        </w:rPr>
        <w:t>Abizara Sistemas</w:t>
      </w:r>
    </w:p>
    <w:p>
      <w:pPr>
        <w:jc w:val="center"/>
      </w:pPr>
      <w:r>
        <w:rPr>
          <w:rFonts w:ascii="Calibri" w:hAnsi="Calibri" w:eastAsia="Calibri"/>
          <w:color w:val="5D6978"/>
          <w:sz w:val="17"/>
        </w:rPr>
        <w:t>Edição 2026 · versão personalizada 2.0</w:t>
      </w:r>
    </w:p>
    <w:p>
      <w:r>
        <w:br w:type="page"/>
      </w:r>
    </w:p>
    <w:p>
      <w:pPr>
        <w:pStyle w:val="Heading1"/>
      </w:pPr>
      <w:r>
        <w:t>Sumário</w:t>
      </w:r>
    </w:p>
    <w:p>
      <w:pPr>
        <w:spacing w:after="60"/>
        <w:numPr>
          <w:ilvl w:val="0"/>
          <w:numId w:val="10"/>
        </w:numPr>
      </w:pPr>
      <w:r>
        <w:rPr>
          <w:rFonts w:ascii="Calibri" w:hAnsi="Calibri" w:eastAsia="Calibri"/>
          <w:i w:val="0"/>
          <w:color w:val="182230"/>
          <w:sz w:val="21"/>
        </w:rPr>
        <w:t>1. Estratégia de entrada no mercado</w:t>
      </w:r>
    </w:p>
    <w:p>
      <w:pPr>
        <w:spacing w:after="60"/>
        <w:numPr>
          <w:ilvl w:val="0"/>
          <w:numId w:val="10"/>
        </w:numPr>
      </w:pPr>
      <w:r>
        <w:rPr>
          <w:rFonts w:ascii="Calibri" w:hAnsi="Calibri" w:eastAsia="Calibri"/>
          <w:i w:val="0"/>
          <w:color w:val="182230"/>
          <w:sz w:val="21"/>
        </w:rPr>
        <w:t>2. Estrutura inicial da equipe</w:t>
      </w:r>
    </w:p>
    <w:p>
      <w:pPr>
        <w:spacing w:after="60"/>
        <w:numPr>
          <w:ilvl w:val="0"/>
          <w:numId w:val="10"/>
        </w:numPr>
      </w:pPr>
      <w:r>
        <w:rPr>
          <w:rFonts w:ascii="Calibri" w:hAnsi="Calibri" w:eastAsia="Calibri"/>
          <w:i w:val="0"/>
          <w:color w:val="182230"/>
          <w:sz w:val="21"/>
        </w:rPr>
        <w:t>3. Contratação e ramp-up</w:t>
      </w:r>
    </w:p>
    <w:p>
      <w:pPr>
        <w:spacing w:after="60"/>
        <w:numPr>
          <w:ilvl w:val="0"/>
          <w:numId w:val="10"/>
        </w:numPr>
      </w:pPr>
      <w:r>
        <w:rPr>
          <w:rFonts w:ascii="Calibri" w:hAnsi="Calibri" w:eastAsia="Calibri"/>
          <w:i w:val="0"/>
          <w:color w:val="182230"/>
          <w:sz w:val="21"/>
        </w:rPr>
        <w:t>4. ICP e priorização</w:t>
      </w:r>
    </w:p>
    <w:p>
      <w:pPr>
        <w:spacing w:after="60"/>
        <w:numPr>
          <w:ilvl w:val="0"/>
          <w:numId w:val="10"/>
        </w:numPr>
      </w:pPr>
      <w:r>
        <w:rPr>
          <w:rFonts w:ascii="Calibri" w:hAnsi="Calibri" w:eastAsia="Calibri"/>
          <w:i w:val="0"/>
          <w:color w:val="182230"/>
          <w:sz w:val="21"/>
        </w:rPr>
        <w:t>5. Matriz recurso-benefício-prova</w:t>
      </w:r>
    </w:p>
    <w:p>
      <w:pPr>
        <w:spacing w:after="60"/>
        <w:numPr>
          <w:ilvl w:val="0"/>
          <w:numId w:val="10"/>
        </w:numPr>
      </w:pPr>
      <w:r>
        <w:rPr>
          <w:rFonts w:ascii="Calibri" w:hAnsi="Calibri" w:eastAsia="Calibri"/>
          <w:i w:val="0"/>
          <w:color w:val="182230"/>
          <w:sz w:val="21"/>
        </w:rPr>
        <w:t>6. Prospecção e resposta inbound</w:t>
      </w:r>
    </w:p>
    <w:p>
      <w:pPr>
        <w:spacing w:after="60"/>
        <w:numPr>
          <w:ilvl w:val="0"/>
          <w:numId w:val="10"/>
        </w:numPr>
      </w:pPr>
      <w:r>
        <w:rPr>
          <w:rFonts w:ascii="Calibri" w:hAnsi="Calibri" w:eastAsia="Calibri"/>
          <w:i w:val="0"/>
          <w:color w:val="182230"/>
          <w:sz w:val="21"/>
        </w:rPr>
        <w:t>7. Descoberta consultiva</w:t>
      </w:r>
    </w:p>
    <w:p>
      <w:pPr>
        <w:spacing w:after="60"/>
        <w:numPr>
          <w:ilvl w:val="0"/>
          <w:numId w:val="10"/>
        </w:numPr>
      </w:pPr>
      <w:r>
        <w:rPr>
          <w:rFonts w:ascii="Calibri" w:hAnsi="Calibri" w:eastAsia="Calibri"/>
          <w:i w:val="0"/>
          <w:color w:val="182230"/>
          <w:sz w:val="21"/>
        </w:rPr>
        <w:t>8. Qualificação e funil</w:t>
      </w:r>
    </w:p>
    <w:p>
      <w:pPr>
        <w:spacing w:after="60"/>
        <w:numPr>
          <w:ilvl w:val="0"/>
          <w:numId w:val="10"/>
        </w:numPr>
      </w:pPr>
      <w:r>
        <w:rPr>
          <w:rFonts w:ascii="Calibri" w:hAnsi="Calibri" w:eastAsia="Calibri"/>
          <w:i w:val="0"/>
          <w:color w:val="182230"/>
          <w:sz w:val="21"/>
        </w:rPr>
        <w:t>9. Diagnóstico comercial e demo guiada do workspace Aura</w:t>
      </w:r>
    </w:p>
    <w:p>
      <w:pPr>
        <w:spacing w:after="60"/>
        <w:numPr>
          <w:ilvl w:val="0"/>
          <w:numId w:val="10"/>
        </w:numPr>
      </w:pPr>
      <w:r>
        <w:rPr>
          <w:rFonts w:ascii="Calibri" w:hAnsi="Calibri" w:eastAsia="Calibri"/>
          <w:i w:val="0"/>
          <w:color w:val="182230"/>
          <w:sz w:val="21"/>
        </w:rPr>
        <w:t>10. Objeções e respostas</w:t>
      </w:r>
    </w:p>
    <w:p>
      <w:pPr>
        <w:spacing w:after="60"/>
        <w:numPr>
          <w:ilvl w:val="0"/>
          <w:numId w:val="10"/>
        </w:numPr>
      </w:pPr>
      <w:r>
        <w:rPr>
          <w:rFonts w:ascii="Calibri" w:hAnsi="Calibri" w:eastAsia="Calibri"/>
          <w:i w:val="0"/>
          <w:color w:val="182230"/>
          <w:sz w:val="21"/>
        </w:rPr>
        <w:t>11. Piloto e proposta</w:t>
      </w:r>
    </w:p>
    <w:p>
      <w:pPr>
        <w:spacing w:after="60"/>
        <w:numPr>
          <w:ilvl w:val="0"/>
          <w:numId w:val="10"/>
        </w:numPr>
      </w:pPr>
      <w:r>
        <w:rPr>
          <w:rFonts w:ascii="Calibri" w:hAnsi="Calibri" w:eastAsia="Calibri"/>
          <w:i w:val="0"/>
          <w:color w:val="182230"/>
          <w:sz w:val="21"/>
        </w:rPr>
        <w:t>12. Handoff e pós-venda</w:t>
      </w:r>
    </w:p>
    <w:p>
      <w:pPr>
        <w:spacing w:after="60"/>
        <w:numPr>
          <w:ilvl w:val="0"/>
          <w:numId w:val="10"/>
        </w:numPr>
      </w:pPr>
      <w:r>
        <w:rPr>
          <w:rFonts w:ascii="Calibri" w:hAnsi="Calibri" w:eastAsia="Calibri"/>
          <w:i w:val="0"/>
          <w:color w:val="182230"/>
          <w:sz w:val="21"/>
        </w:rPr>
        <w:t>13. Métricas e forecast</w:t>
      </w:r>
    </w:p>
    <w:p>
      <w:pPr>
        <w:spacing w:after="60"/>
        <w:numPr>
          <w:ilvl w:val="0"/>
          <w:numId w:val="10"/>
        </w:numPr>
      </w:pPr>
      <w:r>
        <w:rPr>
          <w:rFonts w:ascii="Calibri" w:hAnsi="Calibri" w:eastAsia="Calibri"/>
          <w:i w:val="0"/>
          <w:color w:val="182230"/>
          <w:sz w:val="21"/>
        </w:rPr>
        <w:t>14. Comissão e incentivos</w:t>
      </w:r>
    </w:p>
    <w:p>
      <w:pPr>
        <w:spacing w:after="60"/>
        <w:numPr>
          <w:ilvl w:val="0"/>
          <w:numId w:val="10"/>
        </w:numPr>
      </w:pPr>
      <w:r>
        <w:rPr>
          <w:rFonts w:ascii="Calibri" w:hAnsi="Calibri" w:eastAsia="Calibri"/>
          <w:i w:val="0"/>
          <w:color w:val="182230"/>
          <w:sz w:val="21"/>
        </w:rPr>
        <w:t>15. Matriz de verdade e revisão</w:t>
      </w:r>
    </w:p>
    <w:p>
      <w:pPr>
        <w:spacing w:after="60"/>
        <w:numPr>
          <w:ilvl w:val="0"/>
          <w:numId w:val="10"/>
        </w:numPr>
      </w:pPr>
      <w:r>
        <w:rPr>
          <w:rFonts w:ascii="Calibri" w:hAnsi="Calibri" w:eastAsia="Calibri"/>
          <w:i w:val="0"/>
          <w:color w:val="182230"/>
          <w:sz w:val="21"/>
        </w:rPr>
        <w:t>16. Checklists de bolso</w:t>
      </w:r>
    </w:p>
    <w:p>
      <w:pPr>
        <w:spacing w:after="60"/>
        <w:numPr>
          <w:ilvl w:val="0"/>
          <w:numId w:val="10"/>
        </w:numPr>
      </w:pPr>
      <w:r>
        <w:rPr>
          <w:rFonts w:ascii="Calibri" w:hAnsi="Calibri" w:eastAsia="Calibri"/>
          <w:i w:val="0"/>
          <w:color w:val="182230"/>
          <w:sz w:val="21"/>
        </w:rPr>
        <w:t>17. Fontes oficiais de trabalho</w:t>
      </w:r>
    </w:p>
    <w:p>
      <w:r>
        <w:br w:type="page"/>
      </w:r>
    </w:p>
    <w:p>
      <w:r>
        <w:rPr>
          <w:rFonts w:ascii="Calibri" w:hAnsi="Calibri" w:eastAsia="Calibri"/>
          <w:i w:val="0"/>
          <w:color w:val="182230"/>
          <w:sz w:val="21"/>
        </w:rPr>
        <w:t>Este playbook combina fatos oficiais do AnyChat com uma estrutura comercial recomendada para uma operação B2B consultiva. Recomendações internas estão identificadas e devem ser adaptadas ao mercado, preço, margem e capacidade da empresa.</w:t>
      </w:r>
    </w:p>
    <w:p>
      <w:pPr>
        <w:spacing w:before="100" w:after="160"/>
        <w:ind w:left="173" w:right="115"/>
        <w:shd w:fill="F4F6F9" w:val="clear"/>
        <w:pBdr>
          <w:left w:val="single" w:sz="18" w:space="6" w:color="2E74B5"/>
        </w:pBdr>
      </w:pPr>
      <w:r>
        <w:rPr>
          <w:rFonts w:ascii="Calibri" w:hAnsi="Calibri" w:eastAsia="Calibri"/>
          <w:b/>
          <w:color w:val="0B2545"/>
          <w:sz w:val="19"/>
        </w:rPr>
        <w:t xml:space="preserve">NÃO NEGOCIÁVEL: </w:t>
      </w:r>
      <w:r>
        <w:rPr>
          <w:rFonts w:ascii="Calibri" w:hAnsi="Calibri" w:eastAsia="Calibri"/>
          <w:i w:val="0"/>
          <w:color w:val="182230"/>
          <w:sz w:val="19"/>
        </w:rPr>
        <w:t>Nenhum vendedor promete canal, integração, prazo, resultado, economia, SLA, segurança ou conformidade sem prova oficial ou validação formal no piloto.</w:t>
      </w:r>
    </w:p>
    <w:p>
      <w:pPr>
        <w:pStyle w:val="Heading2"/>
      </w:pPr>
      <w:r>
        <w:t>Escopo do ambiente demonstrável</w:t>
      </w:r>
    </w:p>
    <w:p>
      <w:r>
        <w:rPr>
          <w:rFonts w:ascii="Calibri" w:hAnsi="Calibri" w:eastAsia="Calibri"/>
          <w:i w:val="0"/>
          <w:color w:val="182230"/>
          <w:sz w:val="21"/>
        </w:rPr>
        <w:t xml:space="preserve">Este manual usa capturas sanitizadas do workspace </w:t>
      </w:r>
      <w:r>
        <w:rPr>
          <w:rFonts w:ascii="Calibri" w:hAnsi="Calibri" w:eastAsia="Calibri"/>
          <w:b/>
          <w:i w:val="0"/>
          <w:color w:val="182230"/>
          <w:sz w:val="21"/>
        </w:rPr>
        <w:t>Aura Server - Hablachat Abizara</w:t>
      </w:r>
      <w:r>
        <w:rPr>
          <w:rFonts w:ascii="Calibri" w:hAnsi="Calibri" w:eastAsia="Calibri"/>
          <w:i w:val="0"/>
          <w:color w:val="182230"/>
          <w:sz w:val="21"/>
        </w:rPr>
        <w:t xml:space="preserve">, observadas em </w:t>
      </w:r>
      <w:r>
        <w:rPr>
          <w:rFonts w:ascii="Calibri" w:hAnsi="Calibri" w:eastAsia="Calibri"/>
          <w:b/>
          <w:i w:val="0"/>
          <w:color w:val="182230"/>
          <w:sz w:val="21"/>
        </w:rPr>
        <w:t>04/08/2026</w:t>
      </w:r>
      <w:r>
        <w:rPr>
          <w:rFonts w:ascii="Calibri" w:hAnsi="Calibri" w:eastAsia="Calibri"/>
          <w:i w:val="0"/>
          <w:color w:val="182230"/>
          <w:sz w:val="21"/>
        </w:rPr>
        <w:t xml:space="preserve">, na versão exibida </w:t>
      </w:r>
      <w:r>
        <w:rPr>
          <w:rFonts w:ascii="Calibri" w:hAnsi="Calibri" w:eastAsia="Calibri"/>
          <w:b/>
          <w:i w:val="0"/>
          <w:color w:val="182230"/>
          <w:sz w:val="21"/>
        </w:rPr>
        <w:t>1.8.55</w:t>
      </w:r>
      <w:r>
        <w:rPr>
          <w:rFonts w:ascii="Calibri" w:hAnsi="Calibri" w:eastAsia="Calibri"/>
          <w:i w:val="0"/>
          <w:color w:val="182230"/>
          <w:sz w:val="21"/>
        </w:rPr>
        <w:t>. As imagens não contêm contatos, conversas, dados pessoais, identificadores internos, credenciais nem código de incorporação.</w:t>
      </w:r>
    </w:p>
    <w:p>
      <w:pPr>
        <w:spacing w:after="80"/>
        <w:numPr>
          <w:ilvl w:val="0"/>
          <w:numId w:val="11"/>
        </w:numPr>
      </w:pPr>
      <w:r>
        <w:rPr>
          <w:rFonts w:ascii="Calibri" w:hAnsi="Calibri" w:eastAsia="Calibri"/>
          <w:b/>
          <w:i w:val="0"/>
          <w:color w:val="182230"/>
          <w:sz w:val="21"/>
        </w:rPr>
        <w:t>Estado observado:</w:t>
      </w:r>
      <w:r>
        <w:rPr>
          <w:rFonts w:ascii="Calibri" w:hAnsi="Calibri" w:eastAsia="Calibri"/>
          <w:i w:val="0"/>
          <w:color w:val="182230"/>
          <w:sz w:val="21"/>
        </w:rPr>
        <w:t xml:space="preserve"> aquilo que a captura ou a inspeção read-only comprovou naquele momento.</w:t>
      </w:r>
    </w:p>
    <w:p>
      <w:pPr>
        <w:spacing w:after="80"/>
        <w:numPr>
          <w:ilvl w:val="0"/>
          <w:numId w:val="11"/>
        </w:numPr>
      </w:pPr>
      <w:r>
        <w:rPr>
          <w:rFonts w:ascii="Calibri" w:hAnsi="Calibri" w:eastAsia="Calibri"/>
          <w:b/>
          <w:i w:val="0"/>
          <w:color w:val="182230"/>
          <w:sz w:val="21"/>
        </w:rPr>
        <w:t>Configuração recomendada:</w:t>
      </w:r>
      <w:r>
        <w:rPr>
          <w:rFonts w:ascii="Calibri" w:hAnsi="Calibri" w:eastAsia="Calibri"/>
          <w:i w:val="0"/>
          <w:color w:val="182230"/>
          <w:sz w:val="21"/>
        </w:rPr>
        <w:t xml:space="preserve"> trabalho ainda necessário para homologação; não deve ser narrado como recurso já ativo.</w:t>
      </w:r>
    </w:p>
    <w:p>
      <w:pPr>
        <w:spacing w:after="80"/>
        <w:numPr>
          <w:ilvl w:val="0"/>
          <w:numId w:val="11"/>
        </w:numPr>
      </w:pPr>
      <w:r>
        <w:rPr>
          <w:rFonts w:ascii="Calibri" w:hAnsi="Calibri" w:eastAsia="Calibri"/>
          <w:b/>
          <w:i w:val="0"/>
          <w:color w:val="182230"/>
          <w:sz w:val="21"/>
        </w:rPr>
        <w:t>Fato oficial:</w:t>
      </w:r>
      <w:r>
        <w:rPr>
          <w:rFonts w:ascii="Calibri" w:hAnsi="Calibri" w:eastAsia="Calibri"/>
          <w:i w:val="0"/>
          <w:color w:val="182230"/>
          <w:sz w:val="21"/>
        </w:rPr>
        <w:t xml:space="preserve"> capacidade descrita nas páginas oficiais do AnyChat, sujeita a canal, plano e configuração.</w:t>
      </w:r>
    </w:p>
    <w:p>
      <w:pPr>
        <w:spacing w:before="100" w:after="160"/>
        <w:ind w:left="173" w:right="115"/>
        <w:shd w:fill="F4F6F9" w:val="clear"/>
        <w:pBdr>
          <w:left w:val="single" w:sz="18" w:space="6" w:color="2E74B5"/>
        </w:pBdr>
      </w:pPr>
      <w:r>
        <w:rPr>
          <w:rFonts w:ascii="Calibri" w:hAnsi="Calibri" w:eastAsia="Calibri"/>
          <w:b/>
          <w:color w:val="0B2545"/>
          <w:sz w:val="19"/>
        </w:rPr>
        <w:t xml:space="preserve">ATENÇÃO: </w:t>
      </w:r>
      <w:r>
        <w:rPr>
          <w:rFonts w:ascii="Calibri" w:hAnsi="Calibri" w:eastAsia="Calibri"/>
          <w:i w:val="0"/>
          <w:color w:val="182230"/>
          <w:sz w:val="19"/>
        </w:rPr>
        <w:t xml:space="preserve">O workspace Aura é adequado hoje para uma </w:t>
      </w:r>
      <w:r>
        <w:rPr>
          <w:rFonts w:ascii="Calibri" w:hAnsi="Calibri" w:eastAsia="Calibri"/>
          <w:b/>
          <w:i w:val="0"/>
          <w:color w:val="182230"/>
          <w:sz w:val="19"/>
        </w:rPr>
        <w:t>demo diagnóstica de configuração</w:t>
      </w:r>
      <w:r>
        <w:rPr>
          <w:rFonts w:ascii="Calibri" w:hAnsi="Calibri" w:eastAsia="Calibri"/>
          <w:i w:val="0"/>
          <w:color w:val="182230"/>
          <w:sz w:val="19"/>
        </w:rPr>
        <w:t>. Ele ainda não comprova uma jornada ponta a ponta em produção, pois não havia canal no widget, ChatFlow, conteúdo de base, registros de CRM nem tráfego mensurável.</w:t>
      </w:r>
    </w:p>
    <w:p>
      <w:pPr>
        <w:pStyle w:val="Heading1"/>
      </w:pPr>
      <w:r>
        <w:t>1. Estratégia de entrada no mercado</w:t>
      </w:r>
    </w:p>
    <w:p>
      <w:pPr>
        <w:pStyle w:val="Heading2"/>
      </w:pPr>
      <w:r>
        <w:t>1.1 Posicionamento principal</w:t>
      </w:r>
    </w:p>
    <w:p>
      <w:pPr>
        <w:spacing w:before="100" w:after="160"/>
        <w:ind w:left="173" w:right="115"/>
        <w:shd w:fill="F4F6F9" w:val="clear"/>
        <w:pBdr>
          <w:left w:val="single" w:sz="18" w:space="6" w:color="2E74B5"/>
        </w:pBdr>
      </w:pPr>
      <w:r>
        <w:rPr>
          <w:rFonts w:ascii="Calibri" w:hAnsi="Calibri" w:eastAsia="Calibri"/>
          <w:b/>
          <w:color w:val="0B2545"/>
          <w:sz w:val="19"/>
        </w:rPr>
        <w:t xml:space="preserve">NOTA: </w:t>
      </w:r>
      <w:r>
        <w:rPr>
          <w:rFonts w:ascii="Calibri" w:hAnsi="Calibri" w:eastAsia="Calibri"/>
          <w:i w:val="0"/>
          <w:color w:val="182230"/>
          <w:sz w:val="19"/>
        </w:rPr>
        <w:t>“O AnyChat reúne conversas de canais conectados, equipe, automações e histórico em um ambiente. O visitante escolhe como falar; a equipe responde pela Inbox; ChatFlows qualificam e transferem; e CRM, tickets, tarefas e campanhas apoiam o acompanhamento.”</w:t>
      </w:r>
    </w:p>
    <w:p>
      <w:r>
        <w:rPr>
          <w:rFonts w:ascii="Calibri" w:hAnsi="Calibri" w:eastAsia="Calibri"/>
          <w:i w:val="0"/>
          <w:color w:val="182230"/>
          <w:sz w:val="21"/>
        </w:rPr>
        <w:t xml:space="preserve">Fatos oficiais: </w:t>
      </w:r>
      <w:hyperlink r:id="rId11">
        <w:r>
          <w:rPr>
            <w:rFonts w:ascii="Calibri" w:hAnsi="Calibri"/>
            <w:color w:val="0563C1"/>
            <w:u w:val="single"/>
            <w:sz w:val="21"/>
          </w:rPr>
          <w:t>https://docs.anychat.one/</w:t>
        </w:r>
      </w:hyperlink>
      <w:r>
        <w:rPr>
          <w:rFonts w:ascii="Calibri" w:hAnsi="Calibri" w:eastAsia="Calibri"/>
          <w:i w:val="0"/>
          <w:color w:val="182230"/>
          <w:sz w:val="21"/>
        </w:rPr>
        <w:t xml:space="preserve">, </w:t>
      </w:r>
      <w:hyperlink r:id="rId12">
        <w:r>
          <w:rPr>
            <w:rFonts w:ascii="Calibri" w:hAnsi="Calibri"/>
            <w:color w:val="0563C1"/>
            <w:u w:val="single"/>
            <w:sz w:val="21"/>
          </w:rPr>
          <w:t>https://anychat.one/product</w:t>
        </w:r>
      </w:hyperlink>
      <w:r>
        <w:rPr>
          <w:rFonts w:ascii="Calibri" w:hAnsi="Calibri" w:eastAsia="Calibri"/>
          <w:i w:val="0"/>
          <w:color w:val="182230"/>
          <w:sz w:val="21"/>
        </w:rPr>
        <w:t xml:space="preserve"> e </w:t>
      </w:r>
      <w:hyperlink r:id="rId13">
        <w:r>
          <w:rPr>
            <w:rFonts w:ascii="Calibri" w:hAnsi="Calibri"/>
            <w:color w:val="0563C1"/>
            <w:u w:val="single"/>
            <w:sz w:val="21"/>
          </w:rPr>
          <w:t>https://docs.anychat.one/omnichannel-inbox</w:t>
        </w:r>
      </w:hyperlink>
    </w:p>
    <w:p>
      <w:pPr>
        <w:pStyle w:val="Heading2"/>
      </w:pPr>
      <w:r>
        <w:t>1.2 Três promessas operacionais seguras</w:t>
      </w:r>
    </w:p>
    <w:p>
      <w:pPr>
        <w:spacing w:after="80"/>
        <w:numPr>
          <w:ilvl w:val="0"/>
          <w:numId w:val="12"/>
        </w:numPr>
      </w:pPr>
      <w:r>
        <w:rPr>
          <w:rFonts w:ascii="Calibri" w:hAnsi="Calibri" w:eastAsia="Calibri"/>
          <w:b/>
          <w:i w:val="0"/>
          <w:color w:val="182230"/>
          <w:sz w:val="21"/>
        </w:rPr>
        <w:t>Centralizar:</w:t>
      </w:r>
      <w:r>
        <w:rPr>
          <w:rFonts w:ascii="Calibri" w:hAnsi="Calibri" w:eastAsia="Calibri"/>
          <w:i w:val="0"/>
          <w:color w:val="182230"/>
          <w:sz w:val="21"/>
        </w:rPr>
        <w:t xml:space="preserve"> mensagens de canais conectados chegam à seção Chat e a resposta volta ao canal de origem.</w:t>
      </w:r>
    </w:p>
    <w:p>
      <w:pPr>
        <w:spacing w:after="80"/>
        <w:numPr>
          <w:ilvl w:val="0"/>
          <w:numId w:val="12"/>
        </w:numPr>
      </w:pPr>
      <w:r>
        <w:rPr>
          <w:rFonts w:ascii="Calibri" w:hAnsi="Calibri" w:eastAsia="Calibri"/>
          <w:b/>
          <w:i w:val="0"/>
          <w:color w:val="182230"/>
          <w:sz w:val="21"/>
        </w:rPr>
        <w:t>Organizar:</w:t>
      </w:r>
      <w:r>
        <w:rPr>
          <w:rFonts w:ascii="Calibri" w:hAnsi="Calibri" w:eastAsia="Calibri"/>
          <w:i w:val="0"/>
          <w:color w:val="182230"/>
          <w:sz w:val="21"/>
        </w:rPr>
        <w:t xml:space="preserve"> membros, papéis, departamentos, atribuição e CRM criam responsabilidade e contexto.</w:t>
      </w:r>
    </w:p>
    <w:p>
      <w:pPr>
        <w:spacing w:after="80"/>
        <w:numPr>
          <w:ilvl w:val="0"/>
          <w:numId w:val="12"/>
        </w:numPr>
      </w:pPr>
      <w:r>
        <w:rPr>
          <w:rFonts w:ascii="Calibri" w:hAnsi="Calibri" w:eastAsia="Calibri"/>
          <w:b/>
          <w:i w:val="0"/>
          <w:color w:val="182230"/>
          <w:sz w:val="21"/>
        </w:rPr>
        <w:t>Automatizar com handoff:</w:t>
      </w:r>
      <w:r>
        <w:rPr>
          <w:rFonts w:ascii="Calibri" w:hAnsi="Calibri" w:eastAsia="Calibri"/>
          <w:i w:val="0"/>
          <w:color w:val="182230"/>
          <w:sz w:val="21"/>
        </w:rPr>
        <w:t xml:space="preserve"> ChatFlows capturam, validam, ramificam e convidam uma pessoa quando necessário.</w:t>
      </w:r>
    </w:p>
    <w:p>
      <w:pPr>
        <w:pStyle w:val="Source"/>
      </w:pPr>
      <w:r>
        <w:rPr>
          <w:rFonts w:ascii="Calibri" w:hAnsi="Calibri" w:eastAsia="Calibri"/>
          <w:i/>
          <w:color w:val="5D6978"/>
          <w:sz w:val="17"/>
        </w:rPr>
        <w:t xml:space="preserve">Fontes oficiais: </w:t>
      </w:r>
      <w:hyperlink r:id="rId13">
        <w:r>
          <w:rPr>
            <w:rFonts w:ascii="Calibri" w:hAnsi="Calibri"/>
            <w:color w:val="0563C1"/>
            <w:u w:val="single"/>
            <w:sz w:val="17"/>
          </w:rPr>
          <w:t>https://docs.anychat.one/omnichannel-inbox</w:t>
        </w:r>
      </w:hyperlink>
      <w:r>
        <w:rPr>
          <w:rFonts w:ascii="Calibri" w:hAnsi="Calibri" w:eastAsia="Calibri"/>
          <w:i/>
          <w:color w:val="5D6978"/>
          <w:sz w:val="17"/>
        </w:rPr>
        <w:t xml:space="preserve">, </w:t>
      </w:r>
      <w:hyperlink r:id="rId14">
        <w:r>
          <w:rPr>
            <w:rFonts w:ascii="Calibri" w:hAnsi="Calibri"/>
            <w:color w:val="0563C1"/>
            <w:u w:val="single"/>
            <w:sz w:val="17"/>
          </w:rPr>
          <w:t>https://docs.anychat.one/workspaces/team-and-departments</w:t>
        </w:r>
      </w:hyperlink>
      <w:r>
        <w:rPr>
          <w:rFonts w:ascii="Calibri" w:hAnsi="Calibri" w:eastAsia="Calibri"/>
          <w:i/>
          <w:color w:val="5D6978"/>
          <w:sz w:val="17"/>
        </w:rPr>
        <w:t xml:space="preserve"> e </w:t>
      </w:r>
      <w:hyperlink r:id="rId15">
        <w:r>
          <w:rPr>
            <w:rFonts w:ascii="Calibri" w:hAnsi="Calibri"/>
            <w:color w:val="0563C1"/>
            <w:u w:val="single"/>
            <w:sz w:val="17"/>
          </w:rPr>
          <w:t>https://docs.anychat.one/chatflows-chatbot-builder/tutorials/simple-flow</w:t>
        </w:r>
      </w:hyperlink>
    </w:p>
    <w:p>
      <w:pPr>
        <w:pStyle w:val="Heading2"/>
      </w:pPr>
      <w:r>
        <w:t>1.3 O que não dizer</w:t>
      </w:r>
    </w:p>
    <w:p>
      <w:pPr>
        <w:spacing w:after="80"/>
        <w:numPr>
          <w:ilvl w:val="0"/>
          <w:numId w:val="13"/>
        </w:numPr>
      </w:pPr>
      <w:r>
        <w:rPr>
          <w:rFonts w:ascii="Calibri" w:hAnsi="Calibri" w:eastAsia="Calibri"/>
          <w:i w:val="0"/>
          <w:color w:val="182230"/>
          <w:sz w:val="21"/>
        </w:rPr>
        <w:t>“Integra todos os canais em todos os módulos.”</w:t>
      </w:r>
    </w:p>
    <w:p>
      <w:pPr>
        <w:spacing w:after="80"/>
        <w:numPr>
          <w:ilvl w:val="0"/>
          <w:numId w:val="13"/>
        </w:numPr>
      </w:pPr>
      <w:r>
        <w:rPr>
          <w:rFonts w:ascii="Calibri" w:hAnsi="Calibri" w:eastAsia="Calibri"/>
          <w:i w:val="0"/>
          <w:color w:val="182230"/>
          <w:sz w:val="21"/>
        </w:rPr>
        <w:t>“A IA elimina sua equipe.”</w:t>
      </w:r>
    </w:p>
    <w:p>
      <w:pPr>
        <w:spacing w:after="80"/>
        <w:numPr>
          <w:ilvl w:val="0"/>
          <w:numId w:val="13"/>
        </w:numPr>
      </w:pPr>
      <w:r>
        <w:rPr>
          <w:rFonts w:ascii="Calibri" w:hAnsi="Calibri" w:eastAsia="Calibri"/>
          <w:i w:val="0"/>
          <w:color w:val="182230"/>
          <w:sz w:val="21"/>
        </w:rPr>
        <w:t>“Você terá X% de aumento nas vendas.”</w:t>
      </w:r>
    </w:p>
    <w:p>
      <w:pPr>
        <w:spacing w:after="80"/>
        <w:numPr>
          <w:ilvl w:val="0"/>
          <w:numId w:val="13"/>
        </w:numPr>
      </w:pPr>
      <w:r>
        <w:rPr>
          <w:rFonts w:ascii="Calibri" w:hAnsi="Calibri" w:eastAsia="Calibri"/>
          <w:i w:val="0"/>
          <w:color w:val="182230"/>
          <w:sz w:val="21"/>
        </w:rPr>
        <w:t>“Campanhas funcionam em Instagram, Telegram e WhatsApp QR.”</w:t>
      </w:r>
    </w:p>
    <w:p>
      <w:pPr>
        <w:spacing w:after="80"/>
        <w:numPr>
          <w:ilvl w:val="0"/>
          <w:numId w:val="13"/>
        </w:numPr>
      </w:pPr>
      <w:r>
        <w:rPr>
          <w:rFonts w:ascii="Calibri" w:hAnsi="Calibri" w:eastAsia="Calibri"/>
          <w:i w:val="0"/>
          <w:color w:val="182230"/>
          <w:sz w:val="21"/>
        </w:rPr>
        <w:t>“O WhatsApp é gratuito.”</w:t>
      </w:r>
    </w:p>
    <w:p>
      <w:pPr>
        <w:spacing w:after="80"/>
        <w:numPr>
          <w:ilvl w:val="0"/>
          <w:numId w:val="13"/>
        </w:numPr>
      </w:pPr>
      <w:r>
        <w:rPr>
          <w:rFonts w:ascii="Calibri" w:hAnsi="Calibri" w:eastAsia="Calibri"/>
          <w:i w:val="0"/>
          <w:color w:val="182230"/>
          <w:sz w:val="21"/>
        </w:rPr>
        <w:t>“A integração com seu sistema é garantida.”</w:t>
      </w:r>
    </w:p>
    <w:p>
      <w:pPr>
        <w:spacing w:after="80"/>
        <w:numPr>
          <w:ilvl w:val="0"/>
          <w:numId w:val="13"/>
        </w:numPr>
      </w:pPr>
      <w:r>
        <w:rPr>
          <w:rFonts w:ascii="Calibri" w:hAnsi="Calibri" w:eastAsia="Calibri"/>
          <w:i w:val="0"/>
          <w:color w:val="182230"/>
          <w:sz w:val="21"/>
        </w:rPr>
        <w:t>“Está em conformidade com qualquer requisito regulatório.”</w:t>
      </w:r>
    </w:p>
    <w:p>
      <w:pPr>
        <w:spacing w:before="100" w:after="160"/>
        <w:ind w:left="173" w:right="115"/>
        <w:shd w:fill="F4F6F9" w:val="clear"/>
        <w:pBdr>
          <w:left w:val="single" w:sz="18" w:space="6" w:color="2E74B5"/>
        </w:pBdr>
      </w:pPr>
      <w:r>
        <w:rPr>
          <w:rFonts w:ascii="Calibri" w:hAnsi="Calibri" w:eastAsia="Calibri"/>
          <w:b/>
          <w:color w:val="0B2545"/>
          <w:sz w:val="19"/>
        </w:rPr>
        <w:t xml:space="preserve">NOTA: </w:t>
      </w:r>
      <w:r>
        <w:rPr>
          <w:rFonts w:ascii="Calibri" w:hAnsi="Calibri" w:eastAsia="Calibri"/>
          <w:i w:val="0"/>
          <w:color w:val="182230"/>
          <w:sz w:val="19"/>
        </w:rPr>
        <w:t>Linguagem correta: “documentado”, “disponível neste componente”, “depende do canal/plano”, “vamos validar no piloto”.</w:t>
      </w:r>
    </w:p>
    <w:p>
      <w:pPr>
        <w:spacing w:after="40"/>
      </w:pPr>
    </w:p>
    <w:p>
      <w:pPr>
        <w:pStyle w:val="Heading1"/>
      </w:pPr>
      <w:r>
        <w:t>2. Estrutura inicial da equipe</w:t>
      </w:r>
    </w:p>
    <w:p>
      <w:pPr>
        <w:pStyle w:val="Heading2"/>
      </w:pPr>
      <w:r>
        <w:t>2.1 Modelo enxuto recomendado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1450"/>
        <w:gridCol w:w="2550"/>
        <w:gridCol w:w="2860"/>
        <w:gridCol w:w="2500"/>
      </w:tblGrid>
      <w:tr>
        <w:trPr>
          <w:tblHeader w:val="true"/>
          <w:cantSplit w:val="true"/>
        </w:trPr>
        <w:tc>
          <w:tcPr>
            <w:tcW w:type="dxa" w:w="1450"/>
            <w:shd w:fill="E8EEF5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>
              <w:rPr>
                <w:b/>
              </w:rPr>
            </w:r>
            <w:r>
              <w:rPr>
                <w:rFonts w:ascii="Calibri" w:hAnsi="Calibri" w:eastAsia="Calibri"/>
                <w:b/>
                <w:i w:val="0"/>
                <w:color w:val="0B2545"/>
                <w:sz w:val="18"/>
              </w:rPr>
              <w:t>Papel</w:t>
            </w:r>
          </w:p>
        </w:tc>
        <w:tc>
          <w:tcPr>
            <w:tcW w:type="dxa" w:w="2550"/>
            <w:shd w:fill="E8EEF5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>
              <w:rPr>
                <w:b/>
              </w:rPr>
            </w:r>
            <w:r>
              <w:rPr>
                <w:rFonts w:ascii="Calibri" w:hAnsi="Calibri" w:eastAsia="Calibri"/>
                <w:b/>
                <w:i w:val="0"/>
                <w:color w:val="0B2545"/>
                <w:sz w:val="18"/>
              </w:rPr>
              <w:t>Quantidade inicial</w:t>
            </w:r>
          </w:p>
        </w:tc>
        <w:tc>
          <w:tcPr>
            <w:tcW w:type="dxa" w:w="2860"/>
            <w:shd w:fill="E8EEF5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>
              <w:rPr>
                <w:b/>
              </w:rPr>
            </w:r>
            <w:r>
              <w:rPr>
                <w:rFonts w:ascii="Calibri" w:hAnsi="Calibri" w:eastAsia="Calibri"/>
                <w:b/>
                <w:i w:val="0"/>
                <w:color w:val="0B2545"/>
                <w:sz w:val="18"/>
              </w:rPr>
              <w:t>Responsabilidade principal</w:t>
            </w:r>
          </w:p>
        </w:tc>
        <w:tc>
          <w:tcPr>
            <w:tcW w:type="dxa" w:w="2500"/>
            <w:shd w:fill="E8EEF5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>
              <w:rPr>
                <w:b/>
              </w:rPr>
            </w:r>
            <w:r>
              <w:rPr>
                <w:rFonts w:ascii="Calibri" w:hAnsi="Calibri" w:eastAsia="Calibri"/>
                <w:b/>
                <w:i w:val="0"/>
                <w:color w:val="0B2545"/>
                <w:sz w:val="18"/>
              </w:rPr>
              <w:t>Indicador dominante</w:t>
            </w:r>
          </w:p>
        </w:tc>
      </w:tr>
      <w:tr>
        <w:trPr>
          <w:cantSplit w:val="true"/>
        </w:trPr>
        <w:tc>
          <w:tcPr>
            <w:tcW w:type="dxa" w:w="14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Líder comercial</w:t>
            </w:r>
          </w:p>
        </w:tc>
        <w:tc>
          <w:tcPr>
            <w:tcW w:type="dxa" w:w="25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1</w:t>
            </w:r>
          </w:p>
        </w:tc>
        <w:tc>
          <w:tcPr>
            <w:tcW w:type="dxa" w:w="28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Processo, forecast, coaching, preço e capacidade</w:t>
            </w:r>
          </w:p>
        </w:tc>
        <w:tc>
          <w:tcPr>
            <w:tcW w:type="dxa" w:w="2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Receita e previsibilidade</w:t>
            </w:r>
          </w:p>
        </w:tc>
      </w:tr>
      <w:tr>
        <w:trPr>
          <w:cantSplit w:val="true"/>
        </w:trPr>
        <w:tc>
          <w:tcPr>
            <w:tcW w:type="dxa" w:w="14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SDR/BDR</w:t>
            </w:r>
          </w:p>
        </w:tc>
        <w:tc>
          <w:tcPr>
            <w:tcW w:type="dxa" w:w="25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1-2</w:t>
            </w:r>
          </w:p>
        </w:tc>
        <w:tc>
          <w:tcPr>
            <w:tcW w:type="dxa" w:w="28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Prospecção, resposta inbound e qualificação inicial</w:t>
            </w:r>
          </w:p>
        </w:tc>
        <w:tc>
          <w:tcPr>
            <w:tcW w:type="dxa" w:w="2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Reuniões qualificadas</w:t>
            </w:r>
          </w:p>
        </w:tc>
      </w:tr>
      <w:tr>
        <w:trPr>
          <w:cantSplit w:val="true"/>
        </w:trPr>
        <w:tc>
          <w:tcPr>
            <w:tcW w:type="dxa" w:w="14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Executivo de contas</w:t>
            </w:r>
          </w:p>
        </w:tc>
        <w:tc>
          <w:tcPr>
            <w:tcW w:type="dxa" w:w="25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1-2</w:t>
            </w:r>
          </w:p>
        </w:tc>
        <w:tc>
          <w:tcPr>
            <w:tcW w:type="dxa" w:w="28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Descoberta, demo, proposta e negociação</w:t>
            </w:r>
          </w:p>
        </w:tc>
        <w:tc>
          <w:tcPr>
            <w:tcW w:type="dxa" w:w="2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Receita ganha</w:t>
            </w:r>
          </w:p>
        </w:tc>
      </w:tr>
      <w:tr>
        <w:trPr>
          <w:cantSplit w:val="true"/>
        </w:trPr>
        <w:tc>
          <w:tcPr>
            <w:tcW w:type="dxa" w:w="14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Consultor de solução</w:t>
            </w:r>
          </w:p>
        </w:tc>
        <w:tc>
          <w:tcPr>
            <w:tcW w:type="dxa" w:w="25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Compartilhado</w:t>
            </w:r>
          </w:p>
        </w:tc>
        <w:tc>
          <w:tcPr>
            <w:tcW w:type="dxa" w:w="28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Arquitetura, integrações, piloto e riscos</w:t>
            </w:r>
          </w:p>
        </w:tc>
        <w:tc>
          <w:tcPr>
            <w:tcW w:type="dxa" w:w="2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Validações aprovadas</w:t>
            </w:r>
          </w:p>
        </w:tc>
      </w:tr>
      <w:tr>
        <w:trPr>
          <w:cantSplit w:val="true"/>
        </w:trPr>
        <w:tc>
          <w:tcPr>
            <w:tcW w:type="dxa" w:w="14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Customer Success/Implantação</w:t>
            </w:r>
          </w:p>
        </w:tc>
        <w:tc>
          <w:tcPr>
            <w:tcW w:type="dxa" w:w="25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1 compartilhado</w:t>
            </w:r>
          </w:p>
        </w:tc>
        <w:tc>
          <w:tcPr>
            <w:tcW w:type="dxa" w:w="28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Kickoff, ativação, adoção e expansão</w:t>
            </w:r>
          </w:p>
        </w:tc>
        <w:tc>
          <w:tcPr>
            <w:tcW w:type="dxa" w:w="2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Ativação e retenção</w:t>
            </w:r>
          </w:p>
        </w:tc>
      </w:tr>
      <w:tr>
        <w:trPr>
          <w:cantSplit w:val="true"/>
        </w:trPr>
        <w:tc>
          <w:tcPr>
            <w:tcW w:type="dxa" w:w="14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RevOps</w:t>
            </w:r>
          </w:p>
        </w:tc>
        <w:tc>
          <w:tcPr>
            <w:tcW w:type="dxa" w:w="25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Parcial</w:t>
            </w:r>
          </w:p>
        </w:tc>
        <w:tc>
          <w:tcPr>
            <w:tcW w:type="dxa" w:w="28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CRM, dados, cadências, relatórios e qualidade</w:t>
            </w:r>
          </w:p>
        </w:tc>
        <w:tc>
          <w:tcPr>
            <w:tcW w:type="dxa" w:w="2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Integridade do funil</w:t>
            </w:r>
          </w:p>
        </w:tc>
      </w:tr>
    </w:tbl>
    <w:p>
      <w:pPr>
        <w:spacing w:after="40"/>
      </w:pPr>
    </w:p>
    <w:p>
      <w:r>
        <w:rPr>
          <w:rFonts w:ascii="Calibri" w:hAnsi="Calibri" w:eastAsia="Calibri"/>
          <w:i w:val="0"/>
          <w:color w:val="182230"/>
          <w:sz w:val="21"/>
        </w:rPr>
        <w:t>Em uma equipe muito pequena, uma pessoa pode acumular SDR e Executivo de Contas; outra pode acumular consultoria e implantação. Preserve, porém, a separação de responsabilidades e critérios.</w:t>
      </w:r>
    </w:p>
    <w:p>
      <w:pPr>
        <w:pStyle w:val="Heading2"/>
      </w:pPr>
      <w:r>
        <w:t>2.2 Relação com papéis do AnyChat</w:t>
      </w:r>
    </w:p>
    <w:p>
      <w:r>
        <w:rPr>
          <w:rFonts w:ascii="Calibri" w:hAnsi="Calibri" w:eastAsia="Calibri"/>
          <w:i w:val="0"/>
          <w:color w:val="182230"/>
          <w:sz w:val="21"/>
        </w:rPr>
        <w:t xml:space="preserve">O sistema possui </w:t>
      </w:r>
      <w:r>
        <w:rPr>
          <w:rFonts w:ascii="Calibri" w:hAnsi="Calibri" w:eastAsia="Calibri"/>
          <w:b/>
          <w:i w:val="0"/>
          <w:color w:val="182230"/>
          <w:sz w:val="21"/>
        </w:rPr>
        <w:t>Agent</w:t>
      </w:r>
      <w:r>
        <w:rPr>
          <w:rFonts w:ascii="Calibri" w:hAnsi="Calibri" w:eastAsia="Calibri"/>
          <w:i w:val="0"/>
          <w:color w:val="182230"/>
          <w:sz w:val="21"/>
        </w:rPr>
        <w:t xml:space="preserve"> e </w:t>
      </w:r>
      <w:r>
        <w:rPr>
          <w:rFonts w:ascii="Calibri" w:hAnsi="Calibri" w:eastAsia="Calibri"/>
          <w:b/>
          <w:i w:val="0"/>
          <w:color w:val="182230"/>
          <w:sz w:val="21"/>
        </w:rPr>
        <w:t>Admin</w:t>
      </w:r>
      <w:r>
        <w:rPr>
          <w:rFonts w:ascii="Calibri" w:hAnsi="Calibri" w:eastAsia="Calibri"/>
          <w:i w:val="0"/>
          <w:color w:val="182230"/>
          <w:sz w:val="21"/>
        </w:rPr>
        <w:t>. Papéis comerciais internos não devem ser confundidos com permissões da plataforma. Como regra recomendada:</w:t>
      </w:r>
    </w:p>
    <w:p>
      <w:pPr>
        <w:spacing w:after="80"/>
        <w:numPr>
          <w:ilvl w:val="0"/>
          <w:numId w:val="14"/>
        </w:numPr>
      </w:pPr>
      <w:r>
        <w:rPr>
          <w:rFonts w:ascii="Calibri" w:hAnsi="Calibri" w:eastAsia="Calibri"/>
          <w:i w:val="0"/>
          <w:color w:val="182230"/>
          <w:sz w:val="21"/>
        </w:rPr>
        <w:t>SDR e Executivo de Contas: Agent somente nos widgets e integrações necessários;</w:t>
      </w:r>
    </w:p>
    <w:p>
      <w:pPr>
        <w:spacing w:after="80"/>
        <w:numPr>
          <w:ilvl w:val="0"/>
          <w:numId w:val="14"/>
        </w:numPr>
      </w:pPr>
      <w:r>
        <w:rPr>
          <w:rFonts w:ascii="Calibri" w:hAnsi="Calibri" w:eastAsia="Calibri"/>
          <w:i w:val="0"/>
          <w:color w:val="182230"/>
          <w:sz w:val="21"/>
        </w:rPr>
        <w:t>Líder operacional e consultor: Admin quando precisarem configurar;</w:t>
      </w:r>
    </w:p>
    <w:p>
      <w:pPr>
        <w:spacing w:after="80"/>
        <w:numPr>
          <w:ilvl w:val="0"/>
          <w:numId w:val="14"/>
        </w:numPr>
      </w:pPr>
      <w:r>
        <w:rPr>
          <w:rFonts w:ascii="Calibri" w:hAnsi="Calibri" w:eastAsia="Calibri"/>
          <w:i w:val="0"/>
          <w:color w:val="182230"/>
          <w:sz w:val="21"/>
        </w:rPr>
        <w:t>CS: Agent ou Admin conforme responsabilidade de implantação;</w:t>
      </w:r>
    </w:p>
    <w:p>
      <w:pPr>
        <w:spacing w:after="80"/>
        <w:numPr>
          <w:ilvl w:val="0"/>
          <w:numId w:val="14"/>
        </w:numPr>
      </w:pPr>
      <w:r>
        <w:rPr>
          <w:rFonts w:ascii="Calibri" w:hAnsi="Calibri" w:eastAsia="Calibri"/>
          <w:i w:val="0"/>
          <w:color w:val="182230"/>
          <w:sz w:val="21"/>
        </w:rPr>
        <w:t>RevOps: acesso mínimo para relatórios e governança.</w:t>
      </w:r>
    </w:p>
    <w:p>
      <w:pPr>
        <w:pStyle w:val="Source"/>
      </w:pPr>
      <w:r>
        <w:rPr>
          <w:rFonts w:ascii="Calibri" w:hAnsi="Calibri" w:eastAsia="Calibri"/>
          <w:i/>
          <w:color w:val="5D6978"/>
          <w:sz w:val="17"/>
        </w:rPr>
        <w:t xml:space="preserve">Fonte oficial: </w:t>
      </w:r>
      <w:hyperlink r:id="rId14">
        <w:r>
          <w:rPr>
            <w:rFonts w:ascii="Calibri" w:hAnsi="Calibri"/>
            <w:color w:val="0563C1"/>
            <w:u w:val="single"/>
            <w:sz w:val="17"/>
          </w:rPr>
          <w:t>https://docs.anychat.one/workspaces/team-and-departments</w:t>
        </w:r>
      </w:hyperlink>
    </w:p>
    <w:p>
      <w:pPr>
        <w:pStyle w:val="Heading2"/>
      </w:pPr>
      <w:r>
        <w:t>2.3 Cadência de gestão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1450"/>
        <w:gridCol w:w="2550"/>
        <w:gridCol w:w="2860"/>
        <w:gridCol w:w="2500"/>
      </w:tblGrid>
      <w:tr>
        <w:trPr>
          <w:tblHeader w:val="true"/>
          <w:cantSplit w:val="true"/>
        </w:trPr>
        <w:tc>
          <w:tcPr>
            <w:tcW w:type="dxa" w:w="1450"/>
            <w:shd w:fill="E8EEF5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>
              <w:rPr>
                <w:b/>
              </w:rPr>
            </w:r>
            <w:r>
              <w:rPr>
                <w:rFonts w:ascii="Calibri" w:hAnsi="Calibri" w:eastAsia="Calibri"/>
                <w:b/>
                <w:i w:val="0"/>
                <w:color w:val="0B2545"/>
                <w:sz w:val="18"/>
              </w:rPr>
              <w:t>Ritual</w:t>
            </w:r>
          </w:p>
        </w:tc>
        <w:tc>
          <w:tcPr>
            <w:tcW w:type="dxa" w:w="2550"/>
            <w:shd w:fill="E8EEF5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>
              <w:rPr>
                <w:b/>
              </w:rPr>
            </w:r>
            <w:r>
              <w:rPr>
                <w:rFonts w:ascii="Calibri" w:hAnsi="Calibri" w:eastAsia="Calibri"/>
                <w:b/>
                <w:i w:val="0"/>
                <w:color w:val="0B2545"/>
                <w:sz w:val="18"/>
              </w:rPr>
              <w:t>Frequência</w:t>
            </w:r>
          </w:p>
        </w:tc>
        <w:tc>
          <w:tcPr>
            <w:tcW w:type="dxa" w:w="2860"/>
            <w:shd w:fill="E8EEF5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>
              <w:rPr>
                <w:b/>
              </w:rPr>
            </w:r>
            <w:r>
              <w:rPr>
                <w:rFonts w:ascii="Calibri" w:hAnsi="Calibri" w:eastAsia="Calibri"/>
                <w:b/>
                <w:i w:val="0"/>
                <w:color w:val="0B2545"/>
                <w:sz w:val="18"/>
              </w:rPr>
              <w:t>Participantes</w:t>
            </w:r>
          </w:p>
        </w:tc>
        <w:tc>
          <w:tcPr>
            <w:tcW w:type="dxa" w:w="2500"/>
            <w:shd w:fill="E8EEF5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>
              <w:rPr>
                <w:b/>
              </w:rPr>
            </w:r>
            <w:r>
              <w:rPr>
                <w:rFonts w:ascii="Calibri" w:hAnsi="Calibri" w:eastAsia="Calibri"/>
                <w:b/>
                <w:i w:val="0"/>
                <w:color w:val="0B2545"/>
                <w:sz w:val="18"/>
              </w:rPr>
              <w:t>Saída obrigatória</w:t>
            </w:r>
          </w:p>
        </w:tc>
      </w:tr>
      <w:tr>
        <w:trPr>
          <w:cantSplit w:val="true"/>
        </w:trPr>
        <w:tc>
          <w:tcPr>
            <w:tcW w:type="dxa" w:w="14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Daily de receita</w:t>
            </w:r>
          </w:p>
        </w:tc>
        <w:tc>
          <w:tcPr>
            <w:tcW w:type="dxa" w:w="25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15 min diária</w:t>
            </w:r>
          </w:p>
        </w:tc>
        <w:tc>
          <w:tcPr>
            <w:tcW w:type="dxa" w:w="28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SDR, AE e líder</w:t>
            </w:r>
          </w:p>
        </w:tc>
        <w:tc>
          <w:tcPr>
            <w:tcW w:type="dxa" w:w="2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Bloqueios e ações do dia</w:t>
            </w:r>
          </w:p>
        </w:tc>
      </w:tr>
      <w:tr>
        <w:trPr>
          <w:cantSplit w:val="true"/>
        </w:trPr>
        <w:tc>
          <w:tcPr>
            <w:tcW w:type="dxa" w:w="14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Pipeline review</w:t>
            </w:r>
          </w:p>
        </w:tc>
        <w:tc>
          <w:tcPr>
            <w:tcW w:type="dxa" w:w="25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Semanal</w:t>
            </w:r>
          </w:p>
        </w:tc>
        <w:tc>
          <w:tcPr>
            <w:tcW w:type="dxa" w:w="28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AE, líder e RevOps</w:t>
            </w:r>
          </w:p>
        </w:tc>
        <w:tc>
          <w:tcPr>
            <w:tcW w:type="dxa" w:w="2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Estágio, evidência, valor e data</w:t>
            </w:r>
          </w:p>
        </w:tc>
      </w:tr>
      <w:tr>
        <w:trPr>
          <w:cantSplit w:val="true"/>
        </w:trPr>
        <w:tc>
          <w:tcPr>
            <w:tcW w:type="dxa" w:w="14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Deal review</w:t>
            </w:r>
          </w:p>
        </w:tc>
        <w:tc>
          <w:tcPr>
            <w:tcW w:type="dxa" w:w="25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Semanal</w:t>
            </w:r>
          </w:p>
        </w:tc>
        <w:tc>
          <w:tcPr>
            <w:tcW w:type="dxa" w:w="28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AE, solução e líder</w:t>
            </w:r>
          </w:p>
        </w:tc>
        <w:tc>
          <w:tcPr>
            <w:tcW w:type="dxa" w:w="2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Riscos, plano de decisão e próximos passos</w:t>
            </w:r>
          </w:p>
        </w:tc>
      </w:tr>
      <w:tr>
        <w:trPr>
          <w:cantSplit w:val="true"/>
        </w:trPr>
        <w:tc>
          <w:tcPr>
            <w:tcW w:type="dxa" w:w="14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Call coaching</w:t>
            </w:r>
          </w:p>
        </w:tc>
        <w:tc>
          <w:tcPr>
            <w:tcW w:type="dxa" w:w="25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Semanal</w:t>
            </w:r>
          </w:p>
        </w:tc>
        <w:tc>
          <w:tcPr>
            <w:tcW w:type="dxa" w:w="28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Cada vendedor e líder</w:t>
            </w:r>
          </w:p>
        </w:tc>
        <w:tc>
          <w:tcPr>
            <w:tcW w:type="dxa" w:w="2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Uma habilidade e um compromisso</w:t>
            </w:r>
          </w:p>
        </w:tc>
      </w:tr>
      <w:tr>
        <w:trPr>
          <w:cantSplit w:val="true"/>
        </w:trPr>
        <w:tc>
          <w:tcPr>
            <w:tcW w:type="dxa" w:w="14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Produto e verdade</w:t>
            </w:r>
          </w:p>
        </w:tc>
        <w:tc>
          <w:tcPr>
            <w:tcW w:type="dxa" w:w="25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Quinzenal</w:t>
            </w:r>
          </w:p>
        </w:tc>
        <w:tc>
          <w:tcPr>
            <w:tcW w:type="dxa" w:w="28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Comercial, solução e CS</w:t>
            </w:r>
          </w:p>
        </w:tc>
        <w:tc>
          <w:tcPr>
            <w:tcW w:type="dxa" w:w="2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Matriz de verdade atualizada</w:t>
            </w:r>
          </w:p>
        </w:tc>
      </w:tr>
      <w:tr>
        <w:trPr>
          <w:cantSplit w:val="true"/>
        </w:trPr>
        <w:tc>
          <w:tcPr>
            <w:tcW w:type="dxa" w:w="14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Win/loss</w:t>
            </w:r>
          </w:p>
        </w:tc>
        <w:tc>
          <w:tcPr>
            <w:tcW w:type="dxa" w:w="25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Mensal</w:t>
            </w:r>
          </w:p>
        </w:tc>
        <w:tc>
          <w:tcPr>
            <w:tcW w:type="dxa" w:w="28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Time de receita</w:t>
            </w:r>
          </w:p>
        </w:tc>
        <w:tc>
          <w:tcPr>
            <w:tcW w:type="dxa" w:w="2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Padrões e mudança no playbook</w:t>
            </w:r>
          </w:p>
        </w:tc>
      </w:tr>
    </w:tbl>
    <w:p>
      <w:pPr>
        <w:spacing w:after="40"/>
      </w:pPr>
    </w:p>
    <w:p>
      <w:pPr>
        <w:spacing w:after="40"/>
      </w:pPr>
    </w:p>
    <w:p>
      <w:pPr>
        <w:pStyle w:val="Heading1"/>
      </w:pPr>
      <w:r>
        <w:t>3. Contratação e ramp-up</w:t>
      </w:r>
    </w:p>
    <w:p>
      <w:pPr>
        <w:pStyle w:val="Heading2"/>
      </w:pPr>
      <w:r>
        <w:t>3.1 Perfil de SDR</w:t>
      </w:r>
    </w:p>
    <w:p>
      <w:pPr>
        <w:spacing w:after="80"/>
        <w:numPr>
          <w:ilvl w:val="0"/>
          <w:numId w:val="15"/>
        </w:numPr>
      </w:pPr>
      <w:r>
        <w:rPr>
          <w:rFonts w:ascii="Calibri" w:hAnsi="Calibri" w:eastAsia="Calibri"/>
          <w:i w:val="0"/>
          <w:color w:val="182230"/>
          <w:sz w:val="21"/>
        </w:rPr>
        <w:t>comunicação curta e clara;</w:t>
      </w:r>
    </w:p>
    <w:p>
      <w:pPr>
        <w:spacing w:after="80"/>
        <w:numPr>
          <w:ilvl w:val="0"/>
          <w:numId w:val="15"/>
        </w:numPr>
      </w:pPr>
      <w:r>
        <w:rPr>
          <w:rFonts w:ascii="Calibri" w:hAnsi="Calibri" w:eastAsia="Calibri"/>
          <w:i w:val="0"/>
          <w:color w:val="182230"/>
          <w:sz w:val="21"/>
        </w:rPr>
        <w:t>curiosidade por processo;</w:t>
      </w:r>
    </w:p>
    <w:p>
      <w:pPr>
        <w:spacing w:after="80"/>
        <w:numPr>
          <w:ilvl w:val="0"/>
          <w:numId w:val="15"/>
        </w:numPr>
      </w:pPr>
      <w:r>
        <w:rPr>
          <w:rFonts w:ascii="Calibri" w:hAnsi="Calibri" w:eastAsia="Calibri"/>
          <w:i w:val="0"/>
          <w:color w:val="182230"/>
          <w:sz w:val="21"/>
        </w:rPr>
        <w:t>disciplina de registro;</w:t>
      </w:r>
    </w:p>
    <w:p>
      <w:pPr>
        <w:spacing w:after="80"/>
        <w:numPr>
          <w:ilvl w:val="0"/>
          <w:numId w:val="15"/>
        </w:numPr>
      </w:pPr>
      <w:r>
        <w:rPr>
          <w:rFonts w:ascii="Calibri" w:hAnsi="Calibri" w:eastAsia="Calibri"/>
          <w:i w:val="0"/>
          <w:color w:val="182230"/>
          <w:sz w:val="21"/>
        </w:rPr>
        <w:t>capacidade de pesquisar e formular hipótese sem acusar;</w:t>
      </w:r>
    </w:p>
    <w:p>
      <w:pPr>
        <w:spacing w:after="80"/>
        <w:numPr>
          <w:ilvl w:val="0"/>
          <w:numId w:val="15"/>
        </w:numPr>
      </w:pPr>
      <w:r>
        <w:rPr>
          <w:rFonts w:ascii="Calibri" w:hAnsi="Calibri" w:eastAsia="Calibri"/>
          <w:i w:val="0"/>
          <w:color w:val="182230"/>
          <w:sz w:val="21"/>
        </w:rPr>
        <w:t>conforto com metas de atividade e qualidade;</w:t>
      </w:r>
    </w:p>
    <w:p>
      <w:pPr>
        <w:spacing w:after="80"/>
        <w:numPr>
          <w:ilvl w:val="0"/>
          <w:numId w:val="15"/>
        </w:numPr>
      </w:pPr>
      <w:r>
        <w:rPr>
          <w:rFonts w:ascii="Calibri" w:hAnsi="Calibri" w:eastAsia="Calibri"/>
          <w:i w:val="0"/>
          <w:color w:val="182230"/>
          <w:sz w:val="21"/>
        </w:rPr>
        <w:t>respeito a consentimento e canais permitidos.</w:t>
      </w:r>
    </w:p>
    <w:p>
      <w:pPr>
        <w:pStyle w:val="Heading2"/>
      </w:pPr>
      <w:r>
        <w:t>3.2 Perfil de Executivo de Contas</w:t>
      </w:r>
    </w:p>
    <w:p>
      <w:pPr>
        <w:spacing w:after="80"/>
        <w:numPr>
          <w:ilvl w:val="0"/>
          <w:numId w:val="16"/>
        </w:numPr>
      </w:pPr>
      <w:r>
        <w:rPr>
          <w:rFonts w:ascii="Calibri" w:hAnsi="Calibri" w:eastAsia="Calibri"/>
          <w:i w:val="0"/>
          <w:color w:val="182230"/>
          <w:sz w:val="21"/>
        </w:rPr>
        <w:t>descoberta baseada em evidência;</w:t>
      </w:r>
    </w:p>
    <w:p>
      <w:pPr>
        <w:spacing w:after="80"/>
        <w:numPr>
          <w:ilvl w:val="0"/>
          <w:numId w:val="16"/>
        </w:numPr>
      </w:pPr>
      <w:r>
        <w:rPr>
          <w:rFonts w:ascii="Calibri" w:hAnsi="Calibri" w:eastAsia="Calibri"/>
          <w:i w:val="0"/>
          <w:color w:val="182230"/>
          <w:sz w:val="21"/>
        </w:rPr>
        <w:t>capacidade de traduzir recurso em resultado operacional;</w:t>
      </w:r>
    </w:p>
    <w:p>
      <w:pPr>
        <w:spacing w:after="80"/>
        <w:numPr>
          <w:ilvl w:val="0"/>
          <w:numId w:val="16"/>
        </w:numPr>
      </w:pPr>
      <w:r>
        <w:rPr>
          <w:rFonts w:ascii="Calibri" w:hAnsi="Calibri" w:eastAsia="Calibri"/>
          <w:i w:val="0"/>
          <w:color w:val="182230"/>
          <w:sz w:val="21"/>
        </w:rPr>
        <w:t>domínio de demo narrativa;</w:t>
      </w:r>
    </w:p>
    <w:p>
      <w:pPr>
        <w:spacing w:after="80"/>
        <w:numPr>
          <w:ilvl w:val="0"/>
          <w:numId w:val="16"/>
        </w:numPr>
      </w:pPr>
      <w:r>
        <w:rPr>
          <w:rFonts w:ascii="Calibri" w:hAnsi="Calibri" w:eastAsia="Calibri"/>
          <w:i w:val="0"/>
          <w:color w:val="182230"/>
          <w:sz w:val="21"/>
        </w:rPr>
        <w:t>negociação sem desconto automático;</w:t>
      </w:r>
    </w:p>
    <w:p>
      <w:pPr>
        <w:spacing w:after="80"/>
        <w:numPr>
          <w:ilvl w:val="0"/>
          <w:numId w:val="16"/>
        </w:numPr>
      </w:pPr>
      <w:r>
        <w:rPr>
          <w:rFonts w:ascii="Calibri" w:hAnsi="Calibri" w:eastAsia="Calibri"/>
          <w:i w:val="0"/>
          <w:color w:val="182230"/>
          <w:sz w:val="21"/>
        </w:rPr>
        <w:t>entendimento de canal, API, webhook e limites suficientes para saber quando chamar solução;</w:t>
      </w:r>
    </w:p>
    <w:p>
      <w:pPr>
        <w:spacing w:after="80"/>
        <w:numPr>
          <w:ilvl w:val="0"/>
          <w:numId w:val="16"/>
        </w:numPr>
      </w:pPr>
      <w:r>
        <w:rPr>
          <w:rFonts w:ascii="Calibri" w:hAnsi="Calibri" w:eastAsia="Calibri"/>
          <w:i w:val="0"/>
          <w:color w:val="182230"/>
          <w:sz w:val="21"/>
        </w:rPr>
        <w:t>disposição para dizer “não sei; vou validar”.</w:t>
      </w:r>
    </w:p>
    <w:p>
      <w:pPr>
        <w:pStyle w:val="Heading2"/>
      </w:pPr>
      <w:r>
        <w:t>3.3 Plano 30-60-90 dias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1450"/>
        <w:gridCol w:w="2550"/>
        <w:gridCol w:w="2860"/>
        <w:gridCol w:w="2500"/>
      </w:tblGrid>
      <w:tr>
        <w:trPr>
          <w:tblHeader w:val="true"/>
          <w:cantSplit w:val="true"/>
        </w:trPr>
        <w:tc>
          <w:tcPr>
            <w:tcW w:type="dxa" w:w="1450"/>
            <w:shd w:fill="E8EEF5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>
              <w:rPr>
                <w:b/>
              </w:rPr>
            </w:r>
            <w:r>
              <w:rPr>
                <w:rFonts w:ascii="Calibri" w:hAnsi="Calibri" w:eastAsia="Calibri"/>
                <w:b/>
                <w:i w:val="0"/>
                <w:color w:val="0B2545"/>
                <w:sz w:val="18"/>
              </w:rPr>
              <w:t>Período</w:t>
            </w:r>
          </w:p>
        </w:tc>
        <w:tc>
          <w:tcPr>
            <w:tcW w:type="dxa" w:w="2550"/>
            <w:shd w:fill="E8EEF5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>
              <w:rPr>
                <w:b/>
              </w:rPr>
            </w:r>
            <w:r>
              <w:rPr>
                <w:rFonts w:ascii="Calibri" w:hAnsi="Calibri" w:eastAsia="Calibri"/>
                <w:b/>
                <w:i w:val="0"/>
                <w:color w:val="0B2545"/>
                <w:sz w:val="18"/>
              </w:rPr>
              <w:t>Conhecimento</w:t>
            </w:r>
          </w:p>
        </w:tc>
        <w:tc>
          <w:tcPr>
            <w:tcW w:type="dxa" w:w="2860"/>
            <w:shd w:fill="E8EEF5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>
              <w:rPr>
                <w:b/>
              </w:rPr>
            </w:r>
            <w:r>
              <w:rPr>
                <w:rFonts w:ascii="Calibri" w:hAnsi="Calibri" w:eastAsia="Calibri"/>
                <w:b/>
                <w:i w:val="0"/>
                <w:color w:val="0B2545"/>
                <w:sz w:val="18"/>
              </w:rPr>
              <w:t>Prática</w:t>
            </w:r>
          </w:p>
        </w:tc>
        <w:tc>
          <w:tcPr>
            <w:tcW w:type="dxa" w:w="2500"/>
            <w:shd w:fill="E8EEF5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>
              <w:rPr>
                <w:b/>
              </w:rPr>
            </w:r>
            <w:r>
              <w:rPr>
                <w:rFonts w:ascii="Calibri" w:hAnsi="Calibri" w:eastAsia="Calibri"/>
                <w:b/>
                <w:i w:val="0"/>
                <w:color w:val="0B2545"/>
                <w:sz w:val="18"/>
              </w:rPr>
              <w:t>Liberação</w:t>
            </w:r>
          </w:p>
        </w:tc>
      </w:tr>
      <w:tr>
        <w:trPr>
          <w:cantSplit w:val="true"/>
        </w:trPr>
        <w:tc>
          <w:tcPr>
            <w:tcW w:type="dxa" w:w="14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Dias 1-30</w:t>
            </w:r>
          </w:p>
        </w:tc>
        <w:tc>
          <w:tcPr>
            <w:tcW w:type="dxa" w:w="25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Curso, documentação, ICP, funil e scripts</w:t>
            </w:r>
          </w:p>
        </w:tc>
        <w:tc>
          <w:tcPr>
            <w:tcW w:type="dxa" w:w="28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Shadow, laboratório e prova</w:t>
            </w:r>
          </w:p>
        </w:tc>
        <w:tc>
          <w:tcPr>
            <w:tcW w:type="dxa" w:w="2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Prospecção supervisionada</w:t>
            </w:r>
          </w:p>
        </w:tc>
      </w:tr>
      <w:tr>
        <w:trPr>
          <w:cantSplit w:val="true"/>
        </w:trPr>
        <w:tc>
          <w:tcPr>
            <w:tcW w:type="dxa" w:w="14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Dias 31-60</w:t>
            </w:r>
          </w:p>
        </w:tc>
        <w:tc>
          <w:tcPr>
            <w:tcW w:type="dxa" w:w="25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Descoberta, demo e objeções</w:t>
            </w:r>
          </w:p>
        </w:tc>
        <w:tc>
          <w:tcPr>
            <w:tcW w:type="dxa" w:w="28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Role-play, calls compartilhadas e piloto interno</w:t>
            </w:r>
          </w:p>
        </w:tc>
        <w:tc>
          <w:tcPr>
            <w:tcW w:type="dxa" w:w="2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Descoberta independente</w:t>
            </w:r>
          </w:p>
        </w:tc>
      </w:tr>
      <w:tr>
        <w:trPr>
          <w:cantSplit w:val="true"/>
        </w:trPr>
        <w:tc>
          <w:tcPr>
            <w:tcW w:type="dxa" w:w="14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Dias 61-90</w:t>
            </w:r>
          </w:p>
        </w:tc>
        <w:tc>
          <w:tcPr>
            <w:tcW w:type="dxa" w:w="25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Proposta, negociação e forecast</w:t>
            </w:r>
          </w:p>
        </w:tc>
        <w:tc>
          <w:tcPr>
            <w:tcW w:type="dxa" w:w="28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Oportunidades reais com coaching</w:t>
            </w:r>
          </w:p>
        </w:tc>
        <w:tc>
          <w:tcPr>
            <w:tcW w:type="dxa" w:w="2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Ciclo completo após certificação</w:t>
            </w:r>
          </w:p>
        </w:tc>
      </w:tr>
    </w:tbl>
    <w:p>
      <w:pPr>
        <w:spacing w:after="40"/>
      </w:pPr>
    </w:p>
    <w:p>
      <w:pPr>
        <w:pStyle w:val="Heading2"/>
      </w:pPr>
      <w:r>
        <w:t>3.4 Certificação obrigatória</w:t>
      </w:r>
    </w:p>
    <w:p>
      <w:pPr>
        <w:spacing w:after="80"/>
        <w:numPr>
          <w:ilvl w:val="0"/>
          <w:numId w:val="17"/>
        </w:numPr>
      </w:pPr>
      <w:r>
        <w:rPr>
          <w:rFonts w:ascii="Calibri" w:hAnsi="Calibri" w:eastAsia="Calibri"/>
          <w:i w:val="0"/>
          <w:color w:val="182230"/>
          <w:sz w:val="21"/>
        </w:rPr>
        <w:t>80% na prova de produto;</w:t>
      </w:r>
    </w:p>
    <w:p>
      <w:pPr>
        <w:spacing w:after="80"/>
        <w:numPr>
          <w:ilvl w:val="0"/>
          <w:numId w:val="17"/>
        </w:numPr>
      </w:pPr>
      <w:r>
        <w:rPr>
          <w:rFonts w:ascii="Calibri" w:hAnsi="Calibri" w:eastAsia="Calibri"/>
          <w:i w:val="0"/>
          <w:color w:val="182230"/>
          <w:sz w:val="21"/>
        </w:rPr>
        <w:t>demo funcional de Inbox, widget e ChatFlow;</w:t>
      </w:r>
    </w:p>
    <w:p>
      <w:pPr>
        <w:spacing w:after="80"/>
        <w:numPr>
          <w:ilvl w:val="0"/>
          <w:numId w:val="17"/>
        </w:numPr>
      </w:pPr>
      <w:r>
        <w:rPr>
          <w:rFonts w:ascii="Calibri" w:hAnsi="Calibri" w:eastAsia="Calibri"/>
          <w:i w:val="0"/>
          <w:color w:val="182230"/>
          <w:sz w:val="21"/>
        </w:rPr>
        <w:t>descoberta com resumo de dor, impacto e critério;</w:t>
      </w:r>
    </w:p>
    <w:p>
      <w:pPr>
        <w:spacing w:after="80"/>
        <w:numPr>
          <w:ilvl w:val="0"/>
          <w:numId w:val="17"/>
        </w:numPr>
      </w:pPr>
      <w:r>
        <w:rPr>
          <w:rFonts w:ascii="Calibri" w:hAnsi="Calibri" w:eastAsia="Calibri"/>
          <w:i w:val="0"/>
          <w:color w:val="182230"/>
          <w:sz w:val="21"/>
        </w:rPr>
        <w:t>resposta correta às dez principais objeções;</w:t>
      </w:r>
    </w:p>
    <w:p>
      <w:pPr>
        <w:spacing w:after="80"/>
        <w:numPr>
          <w:ilvl w:val="0"/>
          <w:numId w:val="17"/>
        </w:numPr>
      </w:pPr>
      <w:r>
        <w:rPr>
          <w:rFonts w:ascii="Calibri" w:hAnsi="Calibri" w:eastAsia="Calibri"/>
          <w:i w:val="0"/>
          <w:color w:val="182230"/>
          <w:sz w:val="21"/>
        </w:rPr>
        <w:t>proposta sem promessa indevida;</w:t>
      </w:r>
    </w:p>
    <w:p>
      <w:pPr>
        <w:spacing w:after="80"/>
        <w:numPr>
          <w:ilvl w:val="0"/>
          <w:numId w:val="17"/>
        </w:numPr>
      </w:pPr>
      <w:r>
        <w:rPr>
          <w:rFonts w:ascii="Calibri" w:hAnsi="Calibri" w:eastAsia="Calibri"/>
          <w:i w:val="0"/>
          <w:color w:val="182230"/>
          <w:sz w:val="21"/>
        </w:rPr>
        <w:t>registro completo da oportunidade.</w:t>
      </w:r>
    </w:p>
    <w:p>
      <w:pPr>
        <w:spacing w:after="40"/>
      </w:pPr>
    </w:p>
    <w:p>
      <w:pPr>
        <w:pStyle w:val="Heading1"/>
      </w:pPr>
      <w:r>
        <w:t>4. ICP e priorização</w:t>
      </w:r>
    </w:p>
    <w:p>
      <w:pPr>
        <w:pStyle w:val="Heading2"/>
      </w:pPr>
      <w:r>
        <w:t>4.1 Perfis com hipótese forte de encaixe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1900"/>
        <w:gridCol w:w="3400"/>
        <w:gridCol w:w="4060"/>
      </w:tblGrid>
      <w:tr>
        <w:trPr>
          <w:tblHeader w:val="true"/>
          <w:cantSplit w:val="true"/>
        </w:trPr>
        <w:tc>
          <w:tcPr>
            <w:tcW w:type="dxa" w:w="1900"/>
            <w:shd w:fill="E8EEF5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>
              <w:rPr>
                <w:b/>
              </w:rPr>
            </w:r>
            <w:r>
              <w:rPr>
                <w:rFonts w:ascii="Calibri" w:hAnsi="Calibri" w:eastAsia="Calibri"/>
                <w:b/>
                <w:i w:val="0"/>
                <w:color w:val="0B2545"/>
                <w:sz w:val="18"/>
              </w:rPr>
              <w:t>Perfil inferido</w:t>
            </w:r>
          </w:p>
        </w:tc>
        <w:tc>
          <w:tcPr>
            <w:tcW w:type="dxa" w:w="3400"/>
            <w:shd w:fill="E8EEF5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>
              <w:rPr>
                <w:b/>
              </w:rPr>
            </w:r>
            <w:r>
              <w:rPr>
                <w:rFonts w:ascii="Calibri" w:hAnsi="Calibri" w:eastAsia="Calibri"/>
                <w:b/>
                <w:i w:val="0"/>
                <w:color w:val="0B2545"/>
                <w:sz w:val="18"/>
              </w:rPr>
              <w:t>Dor provável</w:t>
            </w:r>
          </w:p>
        </w:tc>
        <w:tc>
          <w:tcPr>
            <w:tcW w:type="dxa" w:w="4060"/>
            <w:shd w:fill="E8EEF5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>
              <w:rPr>
                <w:b/>
              </w:rPr>
            </w:r>
            <w:r>
              <w:rPr>
                <w:rFonts w:ascii="Calibri" w:hAnsi="Calibri" w:eastAsia="Calibri"/>
                <w:b/>
                <w:i w:val="0"/>
                <w:color w:val="0B2545"/>
                <w:sz w:val="18"/>
              </w:rPr>
              <w:t>Recurso com prova</w:t>
            </w:r>
          </w:p>
        </w:tc>
      </w:tr>
      <w:tr>
        <w:trPr>
          <w:cantSplit w:val="true"/>
        </w:trPr>
        <w:tc>
          <w:tcPr>
            <w:tcW w:type="dxa" w:w="19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PME com WhatsApp, Instagram, Messenger e site</w:t>
            </w:r>
          </w:p>
        </w:tc>
        <w:tc>
          <w:tcPr>
            <w:tcW w:type="dxa" w:w="34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Troca de telas, contexto disperso e falta de dono</w:t>
            </w:r>
          </w:p>
        </w:tc>
        <w:tc>
          <w:tcPr>
            <w:tcW w:type="dxa" w:w="40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Inbox, membros e departamentos</w:t>
            </w:r>
          </w:p>
        </w:tc>
      </w:tr>
      <w:tr>
        <w:trPr>
          <w:cantSplit w:val="true"/>
        </w:trPr>
        <w:tc>
          <w:tcPr>
            <w:tcW w:type="dxa" w:w="19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E-commerce e varejo</w:t>
            </w:r>
          </w:p>
        </w:tc>
        <w:tc>
          <w:tcPr>
            <w:tcW w:type="dxa" w:w="34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Dúvidas pré-compra, picos e reengajamento</w:t>
            </w:r>
          </w:p>
        </w:tc>
        <w:tc>
          <w:tcPr>
            <w:tcW w:type="dxa" w:w="40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Widget, LiveChat e campanha WABA</w:t>
            </w:r>
          </w:p>
        </w:tc>
      </w:tr>
      <w:tr>
        <w:trPr>
          <w:cantSplit w:val="true"/>
        </w:trPr>
        <w:tc>
          <w:tcPr>
            <w:tcW w:type="dxa" w:w="19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SaaS e serviços recorrentes</w:t>
            </w:r>
          </w:p>
        </w:tc>
        <w:tc>
          <w:tcPr>
            <w:tcW w:type="dxa" w:w="34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Perguntas repetidas e escalada</w:t>
            </w:r>
          </w:p>
        </w:tc>
        <w:tc>
          <w:tcPr>
            <w:tcW w:type="dxa" w:w="40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Base, ChatFlow, tickets e Invite agent</w:t>
            </w:r>
          </w:p>
        </w:tc>
      </w:tr>
      <w:tr>
        <w:trPr>
          <w:cantSplit w:val="true"/>
        </w:trPr>
        <w:tc>
          <w:tcPr>
            <w:tcW w:type="dxa" w:w="19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Clínica, escola, imobiliária e serviços</w:t>
            </w:r>
          </w:p>
        </w:tc>
        <w:tc>
          <w:tcPr>
            <w:tcW w:type="dxa" w:w="34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Captura e qualificação</w:t>
            </w:r>
          </w:p>
        </w:tc>
        <w:tc>
          <w:tcPr>
            <w:tcW w:type="dxa" w:w="40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Formulário, variáveis e condições</w:t>
            </w:r>
          </w:p>
        </w:tc>
      </w:tr>
      <w:tr>
        <w:trPr>
          <w:cantSplit w:val="true"/>
        </w:trPr>
        <w:tc>
          <w:tcPr>
            <w:tcW w:type="dxa" w:w="19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Suporte por e-mail</w:t>
            </w:r>
          </w:p>
        </w:tc>
        <w:tc>
          <w:tcPr>
            <w:tcW w:type="dxa" w:w="34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Falta de prioridade e acompanhamento</w:t>
            </w:r>
          </w:p>
        </w:tc>
        <w:tc>
          <w:tcPr>
            <w:tcW w:type="dxa" w:w="40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Ticketing e CRM</w:t>
            </w:r>
          </w:p>
        </w:tc>
      </w:tr>
      <w:tr>
        <w:trPr>
          <w:cantSplit w:val="true"/>
        </w:trPr>
        <w:tc>
          <w:tcPr>
            <w:tcW w:type="dxa" w:w="19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Empresa com sistemas próprios</w:t>
            </w:r>
          </w:p>
        </w:tc>
        <w:tc>
          <w:tcPr>
            <w:tcW w:type="dxa" w:w="34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Consulta e gravação externa</w:t>
            </w:r>
          </w:p>
        </w:tc>
        <w:tc>
          <w:tcPr>
            <w:tcW w:type="dxa" w:w="40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Webhook e API REST</w:t>
            </w:r>
          </w:p>
        </w:tc>
      </w:tr>
      <w:tr>
        <w:trPr>
          <w:cantSplit w:val="true"/>
        </w:trPr>
        <w:tc>
          <w:tcPr>
            <w:tcW w:type="dxa" w:w="19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Agência e multioperação</w:t>
            </w:r>
          </w:p>
        </w:tc>
        <w:tc>
          <w:tcPr>
            <w:tcW w:type="dxa" w:w="34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Separação de clientes e branding</w:t>
            </w:r>
          </w:p>
        </w:tc>
        <w:tc>
          <w:tcPr>
            <w:tcW w:type="dxa" w:w="40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Workspaces e recursos de agência, sujeitos ao plano</w:t>
            </w:r>
          </w:p>
        </w:tc>
      </w:tr>
    </w:tbl>
    <w:p>
      <w:pPr>
        <w:spacing w:after="40"/>
      </w:pPr>
    </w:p>
    <w:p>
      <w:pPr>
        <w:pStyle w:val="Source"/>
      </w:pPr>
      <w:r>
        <w:rPr>
          <w:rFonts w:ascii="Calibri" w:hAnsi="Calibri" w:eastAsia="Calibri"/>
          <w:i/>
          <w:color w:val="5D6978"/>
          <w:sz w:val="17"/>
        </w:rPr>
        <w:t xml:space="preserve">Fontes oficiais: </w:t>
      </w:r>
      <w:hyperlink r:id="rId16">
        <w:r>
          <w:rPr>
            <w:rFonts w:ascii="Calibri" w:hAnsi="Calibri"/>
            <w:color w:val="0563C1"/>
            <w:u w:val="single"/>
            <w:sz w:val="17"/>
          </w:rPr>
          <w:t>https://anychat.one/product/shared-inbox</w:t>
        </w:r>
      </w:hyperlink>
      <w:r>
        <w:rPr>
          <w:rFonts w:ascii="Calibri" w:hAnsi="Calibri" w:eastAsia="Calibri"/>
          <w:i/>
          <w:color w:val="5D6978"/>
          <w:sz w:val="17"/>
        </w:rPr>
        <w:t xml:space="preserve">, </w:t>
      </w:r>
      <w:hyperlink r:id="rId17">
        <w:r>
          <w:rPr>
            <w:rFonts w:ascii="Calibri" w:hAnsi="Calibri"/>
            <w:color w:val="0563C1"/>
            <w:u w:val="single"/>
            <w:sz w:val="17"/>
          </w:rPr>
          <w:t>https://docs.anychat.one/campaigns</w:t>
        </w:r>
      </w:hyperlink>
      <w:r>
        <w:rPr>
          <w:rFonts w:ascii="Calibri" w:hAnsi="Calibri" w:eastAsia="Calibri"/>
          <w:i/>
          <w:color w:val="5D6978"/>
          <w:sz w:val="17"/>
        </w:rPr>
        <w:t xml:space="preserve">, </w:t>
      </w:r>
      <w:hyperlink r:id="rId18">
        <w:r>
          <w:rPr>
            <w:rFonts w:ascii="Calibri" w:hAnsi="Calibri"/>
            <w:color w:val="0563C1"/>
            <w:u w:val="single"/>
            <w:sz w:val="17"/>
          </w:rPr>
          <w:t>https://docs.anychat.one/form-designer</w:t>
        </w:r>
      </w:hyperlink>
      <w:r>
        <w:rPr>
          <w:rFonts w:ascii="Calibri" w:hAnsi="Calibri" w:eastAsia="Calibri"/>
          <w:i/>
          <w:color w:val="5D6978"/>
          <w:sz w:val="17"/>
        </w:rPr>
        <w:t xml:space="preserve">, </w:t>
      </w:r>
      <w:hyperlink r:id="rId19">
        <w:r>
          <w:rPr>
            <w:rFonts w:ascii="Calibri" w:hAnsi="Calibri"/>
            <w:color w:val="0563C1"/>
            <w:u w:val="single"/>
            <w:sz w:val="17"/>
          </w:rPr>
          <w:t>https://docs.anychat.one/crm</w:t>
        </w:r>
      </w:hyperlink>
      <w:r>
        <w:rPr>
          <w:rFonts w:ascii="Calibri" w:hAnsi="Calibri" w:eastAsia="Calibri"/>
          <w:i/>
          <w:color w:val="5D6978"/>
          <w:sz w:val="17"/>
        </w:rPr>
        <w:t xml:space="preserve"> e </w:t>
      </w:r>
      <w:hyperlink r:id="rId20">
        <w:r>
          <w:rPr>
            <w:rFonts w:ascii="Calibri" w:hAnsi="Calibri"/>
            <w:color w:val="0563C1"/>
            <w:u w:val="single"/>
            <w:sz w:val="17"/>
          </w:rPr>
          <w:t>https://docs.anychat.one/chatflows-chatbot-builder/chat-flow-basics/send-a-webhook</w:t>
        </w:r>
      </w:hyperlink>
    </w:p>
    <w:p>
      <w:pPr>
        <w:pStyle w:val="Heading2"/>
      </w:pPr>
      <w:r>
        <w:t>4.2 Sinais de prioridade</w:t>
      </w:r>
    </w:p>
    <w:p>
      <w:pPr>
        <w:spacing w:after="80"/>
        <w:numPr>
          <w:ilvl w:val="0"/>
          <w:numId w:val="18"/>
        </w:numPr>
      </w:pPr>
      <w:r>
        <w:rPr>
          <w:rFonts w:ascii="Calibri" w:hAnsi="Calibri" w:eastAsia="Calibri"/>
          <w:i w:val="0"/>
          <w:color w:val="182230"/>
          <w:sz w:val="21"/>
        </w:rPr>
        <w:t>dois ou mais atendentes ou números;</w:t>
      </w:r>
    </w:p>
    <w:p>
      <w:pPr>
        <w:spacing w:after="80"/>
        <w:numPr>
          <w:ilvl w:val="0"/>
          <w:numId w:val="18"/>
        </w:numPr>
      </w:pPr>
      <w:r>
        <w:rPr>
          <w:rFonts w:ascii="Calibri" w:hAnsi="Calibri" w:eastAsia="Calibri"/>
          <w:i w:val="0"/>
          <w:color w:val="182230"/>
          <w:sz w:val="21"/>
        </w:rPr>
        <w:t>múltiplos canais ativos;</w:t>
      </w:r>
    </w:p>
    <w:p>
      <w:pPr>
        <w:spacing w:after="80"/>
        <w:numPr>
          <w:ilvl w:val="0"/>
          <w:numId w:val="18"/>
        </w:numPr>
      </w:pPr>
      <w:r>
        <w:rPr>
          <w:rFonts w:ascii="Calibri" w:hAnsi="Calibri" w:eastAsia="Calibri"/>
          <w:i w:val="0"/>
          <w:color w:val="182230"/>
          <w:sz w:val="21"/>
        </w:rPr>
        <w:t>campanha, expansão, nova unidade ou contratação;</w:t>
      </w:r>
    </w:p>
    <w:p>
      <w:pPr>
        <w:spacing w:after="80"/>
        <w:numPr>
          <w:ilvl w:val="0"/>
          <w:numId w:val="18"/>
        </w:numPr>
      </w:pPr>
      <w:r>
        <w:rPr>
          <w:rFonts w:ascii="Calibri" w:hAnsi="Calibri" w:eastAsia="Calibri"/>
          <w:i w:val="0"/>
          <w:color w:val="182230"/>
          <w:sz w:val="21"/>
        </w:rPr>
        <w:t>mensagens sem responsável ou sem histórico;</w:t>
      </w:r>
    </w:p>
    <w:p>
      <w:pPr>
        <w:spacing w:after="80"/>
        <w:numPr>
          <w:ilvl w:val="0"/>
          <w:numId w:val="18"/>
        </w:numPr>
      </w:pPr>
      <w:r>
        <w:rPr>
          <w:rFonts w:ascii="Calibri" w:hAnsi="Calibri" w:eastAsia="Calibri"/>
          <w:i w:val="0"/>
          <w:color w:val="182230"/>
          <w:sz w:val="21"/>
        </w:rPr>
        <w:t>perguntas repetitivas e alto volume;</w:t>
      </w:r>
    </w:p>
    <w:p>
      <w:pPr>
        <w:spacing w:after="80"/>
        <w:numPr>
          <w:ilvl w:val="0"/>
          <w:numId w:val="18"/>
        </w:numPr>
      </w:pPr>
      <w:r>
        <w:rPr>
          <w:rFonts w:ascii="Calibri" w:hAnsi="Calibri" w:eastAsia="Calibri"/>
          <w:i w:val="0"/>
          <w:color w:val="182230"/>
          <w:sz w:val="21"/>
        </w:rPr>
        <w:t>necessidade de acompanhar ticket, tarefa ou reunião;</w:t>
      </w:r>
    </w:p>
    <w:p>
      <w:pPr>
        <w:spacing w:after="80"/>
        <w:numPr>
          <w:ilvl w:val="0"/>
          <w:numId w:val="18"/>
        </w:numPr>
      </w:pPr>
      <w:r>
        <w:rPr>
          <w:rFonts w:ascii="Calibri" w:hAnsi="Calibri" w:eastAsia="Calibri"/>
          <w:i w:val="0"/>
          <w:color w:val="182230"/>
          <w:sz w:val="21"/>
        </w:rPr>
        <w:t>base de conhecimento inexistente ou pouco acessível;</w:t>
      </w:r>
    </w:p>
    <w:p>
      <w:pPr>
        <w:spacing w:after="80"/>
        <w:numPr>
          <w:ilvl w:val="0"/>
          <w:numId w:val="18"/>
        </w:numPr>
      </w:pPr>
      <w:r>
        <w:rPr>
          <w:rFonts w:ascii="Calibri" w:hAnsi="Calibri" w:eastAsia="Calibri"/>
          <w:i w:val="0"/>
          <w:color w:val="182230"/>
          <w:sz w:val="21"/>
        </w:rPr>
        <w:t>interesse em iniciar ou medir campanha WABA;</w:t>
      </w:r>
    </w:p>
    <w:p>
      <w:pPr>
        <w:spacing w:after="80"/>
        <w:numPr>
          <w:ilvl w:val="0"/>
          <w:numId w:val="18"/>
        </w:numPr>
      </w:pPr>
      <w:r>
        <w:rPr>
          <w:rFonts w:ascii="Calibri" w:hAnsi="Calibri" w:eastAsia="Calibri"/>
          <w:i w:val="0"/>
          <w:color w:val="182230"/>
          <w:sz w:val="21"/>
        </w:rPr>
        <w:t>integração externa claramente definida.</w:t>
      </w:r>
    </w:p>
    <w:p>
      <w:pPr>
        <w:pStyle w:val="Heading2"/>
      </w:pPr>
      <w:r>
        <w:t>4.3 Desqualificadores ou alertas</w:t>
      </w:r>
    </w:p>
    <w:p>
      <w:pPr>
        <w:spacing w:after="80"/>
        <w:numPr>
          <w:ilvl w:val="0"/>
          <w:numId w:val="19"/>
        </w:numPr>
      </w:pPr>
      <w:r>
        <w:rPr>
          <w:rFonts w:ascii="Calibri" w:hAnsi="Calibri" w:eastAsia="Calibri"/>
          <w:i w:val="0"/>
          <w:color w:val="182230"/>
          <w:sz w:val="21"/>
        </w:rPr>
        <w:t>expectativa de compatibilidade idêntica em todos os canais;</w:t>
      </w:r>
    </w:p>
    <w:p>
      <w:pPr>
        <w:spacing w:after="80"/>
        <w:numPr>
          <w:ilvl w:val="0"/>
          <w:numId w:val="19"/>
        </w:numPr>
      </w:pPr>
      <w:r>
        <w:rPr>
          <w:rFonts w:ascii="Calibri" w:hAnsi="Calibri" w:eastAsia="Calibri"/>
          <w:i w:val="0"/>
          <w:color w:val="182230"/>
          <w:sz w:val="21"/>
        </w:rPr>
        <w:t>campanha fora da WABA;</w:t>
      </w:r>
    </w:p>
    <w:p>
      <w:pPr>
        <w:spacing w:after="80"/>
        <w:numPr>
          <w:ilvl w:val="0"/>
          <w:numId w:val="19"/>
        </w:numPr>
      </w:pPr>
      <w:r>
        <w:rPr>
          <w:rFonts w:ascii="Calibri" w:hAnsi="Calibri" w:eastAsia="Calibri"/>
          <w:i w:val="0"/>
          <w:color w:val="182230"/>
          <w:sz w:val="21"/>
        </w:rPr>
        <w:t>exigência de formulário nativo em canais não suportados;</w:t>
      </w:r>
    </w:p>
    <w:p>
      <w:pPr>
        <w:spacing w:after="80"/>
        <w:numPr>
          <w:ilvl w:val="0"/>
          <w:numId w:val="19"/>
        </w:numPr>
      </w:pPr>
      <w:r>
        <w:rPr>
          <w:rFonts w:ascii="Calibri" w:hAnsi="Calibri" w:eastAsia="Calibri"/>
          <w:i w:val="0"/>
          <w:color w:val="182230"/>
          <w:sz w:val="21"/>
        </w:rPr>
        <w:t>ausência de responsável por conteúdo e operação;</w:t>
      </w:r>
    </w:p>
    <w:p>
      <w:pPr>
        <w:spacing w:after="80"/>
        <w:numPr>
          <w:ilvl w:val="0"/>
          <w:numId w:val="19"/>
        </w:numPr>
      </w:pPr>
      <w:r>
        <w:rPr>
          <w:rFonts w:ascii="Calibri" w:hAnsi="Calibri" w:eastAsia="Calibri"/>
          <w:i w:val="0"/>
          <w:color w:val="182230"/>
          <w:sz w:val="21"/>
        </w:rPr>
        <w:t>integração obrigatória sem acesso técnico para validar;</w:t>
      </w:r>
    </w:p>
    <w:p>
      <w:pPr>
        <w:spacing w:after="80"/>
        <w:numPr>
          <w:ilvl w:val="0"/>
          <w:numId w:val="19"/>
        </w:numPr>
      </w:pPr>
      <w:r>
        <w:rPr>
          <w:rFonts w:ascii="Calibri" w:hAnsi="Calibri" w:eastAsia="Calibri"/>
          <w:i w:val="0"/>
          <w:color w:val="182230"/>
          <w:sz w:val="21"/>
        </w:rPr>
        <w:t>requisito de segurança, residência, SLA ou certificação não confirmado;</w:t>
      </w:r>
    </w:p>
    <w:p>
      <w:pPr>
        <w:spacing w:after="80"/>
        <w:numPr>
          <w:ilvl w:val="0"/>
          <w:numId w:val="19"/>
        </w:numPr>
      </w:pPr>
      <w:r>
        <w:rPr>
          <w:rFonts w:ascii="Calibri" w:hAnsi="Calibri" w:eastAsia="Calibri"/>
          <w:i w:val="0"/>
          <w:color w:val="182230"/>
          <w:sz w:val="21"/>
        </w:rPr>
        <w:t>expectativa de ROI garantido;</w:t>
      </w:r>
    </w:p>
    <w:p>
      <w:pPr>
        <w:spacing w:after="80"/>
        <w:numPr>
          <w:ilvl w:val="0"/>
          <w:numId w:val="19"/>
        </w:numPr>
      </w:pPr>
      <w:r>
        <w:rPr>
          <w:rFonts w:ascii="Calibri" w:hAnsi="Calibri" w:eastAsia="Calibri"/>
          <w:i w:val="0"/>
          <w:color w:val="182230"/>
          <w:sz w:val="21"/>
        </w:rPr>
        <w:t>uso de dados ou contatos sem revisão de consentimento e política.</w:t>
      </w:r>
    </w:p>
    <w:p>
      <w:pPr>
        <w:pStyle w:val="Heading2"/>
      </w:pPr>
      <w:r>
        <w:t>4.4 Score recomendado</w:t>
      </w:r>
    </w:p>
    <w:p>
      <w:r>
        <w:rPr>
          <w:rFonts w:ascii="Calibri" w:hAnsi="Calibri" w:eastAsia="Calibri"/>
          <w:i w:val="0"/>
          <w:color w:val="182230"/>
          <w:sz w:val="21"/>
        </w:rPr>
        <w:t>Pontue de 0 a 2 em cada critério: problema reconhecido, impacto, volume/canais, urgência, responsável, compatibilidade, capacidade de implantação e acesso ao decisor. Priorize contas com 12 ou mais de 16, sem desqualificador crítico.</w:t>
      </w:r>
    </w:p>
    <w:p>
      <w:pPr>
        <w:spacing w:after="40"/>
      </w:pPr>
    </w:p>
    <w:p>
      <w:pPr>
        <w:pStyle w:val="Heading1"/>
      </w:pPr>
      <w:r>
        <w:t>5. Matriz recurso-benefício-prova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1900"/>
        <w:gridCol w:w="3400"/>
        <w:gridCol w:w="4060"/>
      </w:tblGrid>
      <w:tr>
        <w:trPr>
          <w:tblHeader w:val="true"/>
          <w:cantSplit w:val="true"/>
        </w:trPr>
        <w:tc>
          <w:tcPr>
            <w:tcW w:type="dxa" w:w="1900"/>
            <w:shd w:fill="E8EEF5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>
              <w:rPr>
                <w:b/>
              </w:rPr>
            </w:r>
            <w:r>
              <w:rPr>
                <w:rFonts w:ascii="Calibri" w:hAnsi="Calibri" w:eastAsia="Calibri"/>
                <w:b/>
                <w:i w:val="0"/>
                <w:color w:val="0B2545"/>
                <w:sz w:val="18"/>
              </w:rPr>
              <w:t>Recurso documentado</w:t>
            </w:r>
          </w:p>
        </w:tc>
        <w:tc>
          <w:tcPr>
            <w:tcW w:type="dxa" w:w="3400"/>
            <w:shd w:fill="E8EEF5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>
              <w:rPr>
                <w:b/>
              </w:rPr>
            </w:r>
            <w:r>
              <w:rPr>
                <w:rFonts w:ascii="Calibri" w:hAnsi="Calibri" w:eastAsia="Calibri"/>
                <w:b/>
                <w:i w:val="0"/>
                <w:color w:val="0B2545"/>
                <w:sz w:val="18"/>
              </w:rPr>
              <w:t>Benefício comercial seguro</w:t>
            </w:r>
          </w:p>
        </w:tc>
        <w:tc>
          <w:tcPr>
            <w:tcW w:type="dxa" w:w="4060"/>
            <w:shd w:fill="E8EEF5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>
              <w:rPr>
                <w:b/>
              </w:rPr>
            </w:r>
            <w:r>
              <w:rPr>
                <w:rFonts w:ascii="Calibri" w:hAnsi="Calibri" w:eastAsia="Calibri"/>
                <w:b/>
                <w:i w:val="0"/>
                <w:color w:val="0B2545"/>
                <w:sz w:val="18"/>
              </w:rPr>
              <w:t>Prova oficial</w:t>
            </w:r>
          </w:p>
        </w:tc>
      </w:tr>
      <w:tr>
        <w:trPr>
          <w:cantSplit w:val="true"/>
        </w:trPr>
        <w:tc>
          <w:tcPr>
            <w:tcW w:type="dxa" w:w="19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Inbox omnichannel</w:t>
            </w:r>
          </w:p>
        </w:tc>
        <w:tc>
          <w:tcPr>
            <w:tcW w:type="dxa" w:w="34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Reduz troca de plataformas e mantém conversa no canal de origem</w:t>
            </w:r>
          </w:p>
        </w:tc>
        <w:tc>
          <w:tcPr>
            <w:tcW w:type="dxa" w:w="40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hyperlink r:id="rId13">
              <w:r>
                <w:rPr>
                  <w:rFonts w:ascii="Calibri" w:hAnsi="Calibri"/>
                  <w:color w:val="0563C1"/>
                  <w:u w:val="single"/>
                  <w:sz w:val="18"/>
                </w:rPr>
                <w:t>https://docs.anychat.one/omnichannel-inbox</w:t>
              </w:r>
            </w:hyperlink>
          </w:p>
        </w:tc>
      </w:tr>
      <w:tr>
        <w:trPr>
          <w:cantSplit w:val="true"/>
        </w:trPr>
        <w:tc>
          <w:tcPr>
            <w:tcW w:type="dxa" w:w="19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Membros e departamentos</w:t>
            </w:r>
          </w:p>
        </w:tc>
        <w:tc>
          <w:tcPr>
            <w:tcW w:type="dxa" w:w="34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Organiza acesso, responsabilidade e encaminhamento</w:t>
            </w:r>
          </w:p>
        </w:tc>
        <w:tc>
          <w:tcPr>
            <w:tcW w:type="dxa" w:w="40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hyperlink r:id="rId14">
              <w:r>
                <w:rPr>
                  <w:rFonts w:ascii="Calibri" w:hAnsi="Calibri"/>
                  <w:color w:val="0563C1"/>
                  <w:u w:val="single"/>
                  <w:sz w:val="18"/>
                </w:rPr>
                <w:t>https://docs.anychat.one/workspaces/team-and-departments</w:t>
              </w:r>
            </w:hyperlink>
          </w:p>
        </w:tc>
      </w:tr>
      <w:tr>
        <w:trPr>
          <w:cantSplit w:val="true"/>
        </w:trPr>
        <w:tc>
          <w:tcPr>
            <w:tcW w:type="dxa" w:w="19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Botão multicanal</w:t>
            </w:r>
          </w:p>
        </w:tc>
        <w:tc>
          <w:tcPr>
            <w:tcW w:type="dxa" w:w="34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Facilita acesso a mais de 50 destinos e ações</w:t>
            </w:r>
          </w:p>
        </w:tc>
        <w:tc>
          <w:tcPr>
            <w:tcW w:type="dxa" w:w="40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hyperlink r:id="rId21">
              <w:r>
                <w:rPr>
                  <w:rFonts w:ascii="Calibri" w:hAnsi="Calibri"/>
                  <w:color w:val="0563C1"/>
                  <w:u w:val="single"/>
                  <w:sz w:val="18"/>
                </w:rPr>
                <w:t>https://docs.anychat.one/multichannel-contact-button/supported-channels</w:t>
              </w:r>
            </w:hyperlink>
          </w:p>
        </w:tc>
      </w:tr>
      <w:tr>
        <w:trPr>
          <w:cantSplit w:val="true"/>
        </w:trPr>
        <w:tc>
          <w:tcPr>
            <w:tcW w:type="dxa" w:w="19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LiveChat</w:t>
            </w:r>
          </w:p>
        </w:tc>
        <w:tc>
          <w:tcPr>
            <w:tcW w:type="dxa" w:w="34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Mantém atendimento rico dentro do site</w:t>
            </w:r>
          </w:p>
        </w:tc>
        <w:tc>
          <w:tcPr>
            <w:tcW w:type="dxa" w:w="40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hyperlink r:id="rId22">
              <w:r>
                <w:rPr>
                  <w:rFonts w:ascii="Calibri" w:hAnsi="Calibri"/>
                  <w:color w:val="0563C1"/>
                  <w:u w:val="single"/>
                  <w:sz w:val="18"/>
                </w:rPr>
                <w:t>https://docs.anychat.one/live-chat-widget</w:t>
              </w:r>
            </w:hyperlink>
          </w:p>
        </w:tc>
      </w:tr>
      <w:tr>
        <w:trPr>
          <w:cantSplit w:val="true"/>
        </w:trPr>
        <w:tc>
          <w:tcPr>
            <w:tcW w:type="dxa" w:w="19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Ice Breakers</w:t>
            </w:r>
          </w:p>
        </w:tc>
        <w:tc>
          <w:tcPr>
            <w:tcW w:type="dxa" w:w="34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Apresenta perguntas frequentes ao iniciar a conversa</w:t>
            </w:r>
          </w:p>
        </w:tc>
        <w:tc>
          <w:tcPr>
            <w:tcW w:type="dxa" w:w="40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hyperlink r:id="rId23">
              <w:r>
                <w:rPr>
                  <w:rFonts w:ascii="Calibri" w:hAnsi="Calibri"/>
                  <w:color w:val="0563C1"/>
                  <w:u w:val="single"/>
                  <w:sz w:val="18"/>
                </w:rPr>
                <w:t>https://docs.anychat.one/live-chat-widget/ice-breakers</w:t>
              </w:r>
            </w:hyperlink>
          </w:p>
        </w:tc>
      </w:tr>
      <w:tr>
        <w:trPr>
          <w:cantSplit w:val="true"/>
        </w:trPr>
        <w:tc>
          <w:tcPr>
            <w:tcW w:type="dxa" w:w="19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Modo offline</w:t>
            </w:r>
          </w:p>
        </w:tc>
        <w:tc>
          <w:tcPr>
            <w:tcW w:type="dxa" w:w="34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Coleta dados ou oferece alternativa sem agente</w:t>
            </w:r>
          </w:p>
        </w:tc>
        <w:tc>
          <w:tcPr>
            <w:tcW w:type="dxa" w:w="40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hyperlink r:id="rId24">
              <w:r>
                <w:rPr>
                  <w:rFonts w:ascii="Calibri" w:hAnsi="Calibri"/>
                  <w:color w:val="0563C1"/>
                  <w:u w:val="single"/>
                  <w:sz w:val="18"/>
                </w:rPr>
                <w:t>https://docs.anychat.one/live-chat-widget/online-and-offline-modes</w:t>
              </w:r>
            </w:hyperlink>
          </w:p>
        </w:tc>
      </w:tr>
      <w:tr>
        <w:trPr>
          <w:cantSplit w:val="true"/>
        </w:trPr>
        <w:tc>
          <w:tcPr>
            <w:tcW w:type="dxa" w:w="19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ChatFlows</w:t>
            </w:r>
          </w:p>
        </w:tc>
        <w:tc>
          <w:tcPr>
            <w:tcW w:type="dxa" w:w="34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Automatiza jornada com gatilhos e ações visuais</w:t>
            </w:r>
          </w:p>
        </w:tc>
        <w:tc>
          <w:tcPr>
            <w:tcW w:type="dxa" w:w="40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hyperlink r:id="rId25">
              <w:r>
                <w:rPr>
                  <w:rFonts w:ascii="Calibri" w:hAnsi="Calibri"/>
                  <w:color w:val="0563C1"/>
                  <w:u w:val="single"/>
                  <w:sz w:val="18"/>
                </w:rPr>
                <w:t>https://docs.anychat.one/chatflows-chatbot-builder</w:t>
              </w:r>
            </w:hyperlink>
          </w:p>
        </w:tc>
      </w:tr>
      <w:tr>
        <w:trPr>
          <w:cantSplit w:val="true"/>
        </w:trPr>
        <w:tc>
          <w:tcPr>
            <w:tcW w:type="dxa" w:w="19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Variáveis e validação</w:t>
            </w:r>
          </w:p>
        </w:tc>
        <w:tc>
          <w:tcPr>
            <w:tcW w:type="dxa" w:w="34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Captura dados consistentes para continuar o fluxo</w:t>
            </w:r>
          </w:p>
        </w:tc>
        <w:tc>
          <w:tcPr>
            <w:tcW w:type="dxa" w:w="40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hyperlink r:id="rId26">
              <w:r>
                <w:rPr>
                  <w:rFonts w:ascii="Calibri" w:hAnsi="Calibri"/>
                  <w:color w:val="0563C1"/>
                  <w:u w:val="single"/>
                  <w:sz w:val="18"/>
                </w:rPr>
                <w:t>https://docs.anychat.one/chatflows-chatbot-builder/chat-flow-basics/handling-user-input</w:t>
              </w:r>
            </w:hyperlink>
          </w:p>
        </w:tc>
      </w:tr>
      <w:tr>
        <w:trPr>
          <w:cantSplit w:val="true"/>
        </w:trPr>
        <w:tc>
          <w:tcPr>
            <w:tcW w:type="dxa" w:w="19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Condition</w:t>
            </w:r>
          </w:p>
        </w:tc>
        <w:tc>
          <w:tcPr>
            <w:tcW w:type="dxa" w:w="34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Cria caminhos por dado, canal ou disponibilidade</w:t>
            </w:r>
          </w:p>
        </w:tc>
        <w:tc>
          <w:tcPr>
            <w:tcW w:type="dxa" w:w="40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hyperlink r:id="rId27">
              <w:r>
                <w:rPr>
                  <w:rFonts w:ascii="Calibri" w:hAnsi="Calibri"/>
                  <w:color w:val="0563C1"/>
                  <w:u w:val="single"/>
                  <w:sz w:val="18"/>
                </w:rPr>
                <w:t>https://docs.anychat.one/chatflows-chatbot-builder/chat-flow-basics/condition</w:t>
              </w:r>
            </w:hyperlink>
          </w:p>
        </w:tc>
      </w:tr>
      <w:tr>
        <w:trPr>
          <w:cantSplit w:val="true"/>
        </w:trPr>
        <w:tc>
          <w:tcPr>
            <w:tcW w:type="dxa" w:w="19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Invite agent</w:t>
            </w:r>
          </w:p>
        </w:tc>
        <w:tc>
          <w:tcPr>
            <w:tcW w:type="dxa" w:w="34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Escala para pessoa ou departamento com timeout</w:t>
            </w:r>
          </w:p>
        </w:tc>
        <w:tc>
          <w:tcPr>
            <w:tcW w:type="dxa" w:w="40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hyperlink r:id="rId28">
              <w:r>
                <w:rPr>
                  <w:rFonts w:ascii="Calibri" w:hAnsi="Calibri"/>
                  <w:color w:val="0563C1"/>
                  <w:u w:val="single"/>
                  <w:sz w:val="18"/>
                </w:rPr>
                <w:t>https://docs.anychat.one/chatflows-chatbot-builder/chat-flow-basics/invite-agent</w:t>
              </w:r>
            </w:hyperlink>
          </w:p>
        </w:tc>
      </w:tr>
      <w:tr>
        <w:trPr>
          <w:cantSplit w:val="true"/>
        </w:trPr>
        <w:tc>
          <w:tcPr>
            <w:tcW w:type="dxa" w:w="19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Webhook</w:t>
            </w:r>
          </w:p>
        </w:tc>
        <w:tc>
          <w:tcPr>
            <w:tcW w:type="dxa" w:w="34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Conecta o fluxo a aplicação externa</w:t>
            </w:r>
          </w:p>
        </w:tc>
        <w:tc>
          <w:tcPr>
            <w:tcW w:type="dxa" w:w="40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hyperlink r:id="rId20">
              <w:r>
                <w:rPr>
                  <w:rFonts w:ascii="Calibri" w:hAnsi="Calibri"/>
                  <w:color w:val="0563C1"/>
                  <w:u w:val="single"/>
                  <w:sz w:val="18"/>
                </w:rPr>
                <w:t>https://docs.anychat.one/chatflows-chatbot-builder/chat-flow-basics/send-a-webhook</w:t>
              </w:r>
            </w:hyperlink>
          </w:p>
        </w:tc>
      </w:tr>
      <w:tr>
        <w:trPr>
          <w:cantSplit w:val="true"/>
        </w:trPr>
        <w:tc>
          <w:tcPr>
            <w:tcW w:type="dxa" w:w="19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CRM</w:t>
            </w:r>
          </w:p>
        </w:tc>
        <w:tc>
          <w:tcPr>
            <w:tcW w:type="dxa" w:w="34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Reúne contato, organização, ticket, tarefa e reunião</w:t>
            </w:r>
          </w:p>
        </w:tc>
        <w:tc>
          <w:tcPr>
            <w:tcW w:type="dxa" w:w="40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hyperlink r:id="rId19">
              <w:r>
                <w:rPr>
                  <w:rFonts w:ascii="Calibri" w:hAnsi="Calibri"/>
                  <w:color w:val="0563C1"/>
                  <w:u w:val="single"/>
                  <w:sz w:val="18"/>
                </w:rPr>
                <w:t>https://docs.anychat.one/crm</w:t>
              </w:r>
            </w:hyperlink>
          </w:p>
        </w:tc>
      </w:tr>
      <w:tr>
        <w:trPr>
          <w:cantSplit w:val="true"/>
        </w:trPr>
        <w:tc>
          <w:tcPr>
            <w:tcW w:type="dxa" w:w="19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Campanha WABA</w:t>
            </w:r>
          </w:p>
        </w:tc>
        <w:tc>
          <w:tcPr>
            <w:tcW w:type="dxa" w:w="34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Agenda e mede envios com template aprovado</w:t>
            </w:r>
          </w:p>
        </w:tc>
        <w:tc>
          <w:tcPr>
            <w:tcW w:type="dxa" w:w="40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hyperlink r:id="rId17">
              <w:r>
                <w:rPr>
                  <w:rFonts w:ascii="Calibri" w:hAnsi="Calibri"/>
                  <w:color w:val="0563C1"/>
                  <w:u w:val="single"/>
                  <w:sz w:val="18"/>
                </w:rPr>
                <w:t>https://docs.anychat.one/campaigns</w:t>
              </w:r>
            </w:hyperlink>
          </w:p>
        </w:tc>
      </w:tr>
      <w:tr>
        <w:trPr>
          <w:cantSplit w:val="true"/>
        </w:trPr>
        <w:tc>
          <w:tcPr>
            <w:tcW w:type="dxa" w:w="19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Base de conhecimento</w:t>
            </w:r>
          </w:p>
        </w:tc>
        <w:tc>
          <w:tcPr>
            <w:tcW w:type="dxa" w:w="34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Publica autoatendimento e alimenta assistente</w:t>
            </w:r>
          </w:p>
        </w:tc>
        <w:tc>
          <w:tcPr>
            <w:tcW w:type="dxa" w:w="40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hyperlink r:id="rId29">
              <w:r>
                <w:rPr>
                  <w:rFonts w:ascii="Calibri" w:hAnsi="Calibri"/>
                  <w:color w:val="0563C1"/>
                  <w:u w:val="single"/>
                  <w:sz w:val="18"/>
                </w:rPr>
                <w:t>https://docs.anychat.one/knowledge-base</w:t>
              </w:r>
            </w:hyperlink>
          </w:p>
        </w:tc>
      </w:tr>
      <w:tr>
        <w:trPr>
          <w:cantSplit w:val="true"/>
        </w:trPr>
        <w:tc>
          <w:tcPr>
            <w:tcW w:type="dxa" w:w="19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IA na Inbox</w:t>
            </w:r>
          </w:p>
        </w:tc>
        <w:tc>
          <w:tcPr>
            <w:tcW w:type="dxa" w:w="34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Ajuda a preparar e ajustar respostas</w:t>
            </w:r>
          </w:p>
        </w:tc>
        <w:tc>
          <w:tcPr>
            <w:tcW w:type="dxa" w:w="40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hyperlink r:id="rId30">
              <w:r>
                <w:rPr>
                  <w:rFonts w:ascii="Calibri" w:hAnsi="Calibri"/>
                  <w:color w:val="0563C1"/>
                  <w:u w:val="single"/>
                  <w:sz w:val="18"/>
                </w:rPr>
                <w:t>https://docs.anychat.one/omnichannel-inbox/chat-shortcuts</w:t>
              </w:r>
            </w:hyperlink>
          </w:p>
        </w:tc>
      </w:tr>
    </w:tbl>
    <w:p>
      <w:pPr>
        <w:spacing w:after="40"/>
      </w:pPr>
    </w:p>
    <w:p>
      <w:pPr>
        <w:spacing w:after="40"/>
      </w:pPr>
    </w:p>
    <w:p>
      <w:pPr>
        <w:pStyle w:val="Heading1"/>
      </w:pPr>
      <w:r>
        <w:t>6. Prospecção e resposta inbound</w:t>
      </w:r>
    </w:p>
    <w:p>
      <w:pPr>
        <w:pStyle w:val="Heading2"/>
      </w:pPr>
      <w:r>
        <w:t>6.1 Princípios</w:t>
      </w:r>
    </w:p>
    <w:p>
      <w:pPr>
        <w:spacing w:after="80"/>
        <w:numPr>
          <w:ilvl w:val="0"/>
          <w:numId w:val="20"/>
        </w:numPr>
      </w:pPr>
      <w:r>
        <w:rPr>
          <w:rFonts w:ascii="Calibri" w:hAnsi="Calibri" w:eastAsia="Calibri"/>
          <w:i w:val="0"/>
          <w:color w:val="182230"/>
          <w:sz w:val="21"/>
        </w:rPr>
        <w:t>pesquise antes de abordar;</w:t>
      </w:r>
    </w:p>
    <w:p>
      <w:pPr>
        <w:spacing w:after="80"/>
        <w:numPr>
          <w:ilvl w:val="0"/>
          <w:numId w:val="20"/>
        </w:numPr>
      </w:pPr>
      <w:r>
        <w:rPr>
          <w:rFonts w:ascii="Calibri" w:hAnsi="Calibri" w:eastAsia="Calibri"/>
          <w:i w:val="0"/>
          <w:color w:val="182230"/>
          <w:sz w:val="21"/>
        </w:rPr>
        <w:t>use uma hipótese, não uma acusação;</w:t>
      </w:r>
    </w:p>
    <w:p>
      <w:pPr>
        <w:spacing w:after="80"/>
        <w:numPr>
          <w:ilvl w:val="0"/>
          <w:numId w:val="20"/>
        </w:numPr>
      </w:pPr>
      <w:r>
        <w:rPr>
          <w:rFonts w:ascii="Calibri" w:hAnsi="Calibri" w:eastAsia="Calibri"/>
          <w:i w:val="0"/>
          <w:color w:val="182230"/>
          <w:sz w:val="21"/>
        </w:rPr>
        <w:t>peça permissão para continuar;</w:t>
      </w:r>
    </w:p>
    <w:p>
      <w:pPr>
        <w:spacing w:after="80"/>
        <w:numPr>
          <w:ilvl w:val="0"/>
          <w:numId w:val="20"/>
        </w:numPr>
      </w:pPr>
      <w:r>
        <w:rPr>
          <w:rFonts w:ascii="Calibri" w:hAnsi="Calibri" w:eastAsia="Calibri"/>
          <w:i w:val="0"/>
          <w:color w:val="182230"/>
          <w:sz w:val="21"/>
        </w:rPr>
        <w:t>relacione a mensagem a um sinal real;</w:t>
      </w:r>
    </w:p>
    <w:p>
      <w:pPr>
        <w:spacing w:after="80"/>
        <w:numPr>
          <w:ilvl w:val="0"/>
          <w:numId w:val="20"/>
        </w:numPr>
      </w:pPr>
      <w:r>
        <w:rPr>
          <w:rFonts w:ascii="Calibri" w:hAnsi="Calibri" w:eastAsia="Calibri"/>
          <w:i w:val="0"/>
          <w:color w:val="182230"/>
          <w:sz w:val="21"/>
        </w:rPr>
        <w:t>não use WhatsApp como canal frio sem autorização e revisão aplicável;</w:t>
      </w:r>
    </w:p>
    <w:p>
      <w:pPr>
        <w:spacing w:after="80"/>
        <w:numPr>
          <w:ilvl w:val="0"/>
          <w:numId w:val="20"/>
        </w:numPr>
      </w:pPr>
      <w:r>
        <w:rPr>
          <w:rFonts w:ascii="Calibri" w:hAnsi="Calibri" w:eastAsia="Calibri"/>
          <w:i w:val="0"/>
          <w:color w:val="182230"/>
          <w:sz w:val="21"/>
        </w:rPr>
        <w:t>registre origem, consentimento quando necessário e opt-out;</w:t>
      </w:r>
    </w:p>
    <w:p>
      <w:pPr>
        <w:spacing w:after="80"/>
        <w:numPr>
          <w:ilvl w:val="0"/>
          <w:numId w:val="20"/>
        </w:numPr>
      </w:pPr>
      <w:r>
        <w:rPr>
          <w:rFonts w:ascii="Calibri" w:hAnsi="Calibri" w:eastAsia="Calibri"/>
          <w:i w:val="0"/>
          <w:color w:val="182230"/>
          <w:sz w:val="21"/>
        </w:rPr>
        <w:t>encerre a cadência com respeito.</w:t>
      </w:r>
    </w:p>
    <w:p>
      <w:pPr>
        <w:pStyle w:val="Heading2"/>
      </w:pPr>
      <w:r>
        <w:t>6.2 Mensagem inbound</w:t>
      </w:r>
    </w:p>
    <w:p>
      <w:pPr>
        <w:spacing w:before="100" w:after="160"/>
        <w:ind w:left="173" w:right="115"/>
        <w:shd w:fill="F4F6F9" w:val="clear"/>
        <w:pBdr>
          <w:left w:val="single" w:sz="18" w:space="6" w:color="2E74B5"/>
        </w:pBdr>
      </w:pPr>
      <w:r>
        <w:rPr>
          <w:rFonts w:ascii="Calibri" w:hAnsi="Calibri" w:eastAsia="Calibri"/>
          <w:b/>
          <w:color w:val="0B2545"/>
          <w:sz w:val="19"/>
        </w:rPr>
        <w:t xml:space="preserve">NOTA: </w:t>
      </w:r>
      <w:r>
        <w:rPr>
          <w:rFonts w:ascii="Calibri" w:hAnsi="Calibri" w:eastAsia="Calibri"/>
          <w:i w:val="0"/>
          <w:color w:val="182230"/>
          <w:sz w:val="19"/>
        </w:rPr>
        <w:t>“Olá, [Nome]. Sou [Vendedor], da [Empresa]. Vi seu pedido sobre [tema]. Posso fazer três perguntas rápidas para entender seus canais, equipe e o que precisa funcionar? Depois digo com objetividade se o AnyChat se encaixa e o que precisa de validação.”</w:t>
      </w:r>
    </w:p>
    <w:p>
      <w:pPr>
        <w:pStyle w:val="Heading2"/>
      </w:pPr>
      <w:r>
        <w:t>6.3 E-mail de prospecção</w:t>
      </w:r>
    </w:p>
    <w:p>
      <w:r>
        <w:rPr>
          <w:rFonts w:ascii="Calibri" w:hAnsi="Calibri" w:eastAsia="Calibri"/>
          <w:b/>
          <w:i w:val="0"/>
          <w:color w:val="182230"/>
          <w:sz w:val="21"/>
        </w:rPr>
        <w:t>Assunto:</w:t>
      </w:r>
      <w:r>
        <w:rPr>
          <w:rFonts w:ascii="Calibri" w:hAnsi="Calibri" w:eastAsia="Calibri"/>
          <w:i w:val="0"/>
          <w:color w:val="182230"/>
          <w:sz w:val="21"/>
        </w:rPr>
        <w:t xml:space="preserve"> Atendimento em [canais] na [Empresa]</w:t>
      </w:r>
    </w:p>
    <w:p>
      <w:pPr>
        <w:spacing w:before="100" w:after="160"/>
        <w:ind w:left="173" w:right="115"/>
        <w:shd w:fill="F4F6F9" w:val="clear"/>
        <w:pBdr>
          <w:left w:val="single" w:sz="18" w:space="6" w:color="2E74B5"/>
        </w:pBdr>
      </w:pPr>
      <w:r>
        <w:rPr>
          <w:rFonts w:ascii="Calibri" w:hAnsi="Calibri" w:eastAsia="Calibri"/>
          <w:b/>
          <w:color w:val="0B2545"/>
          <w:sz w:val="19"/>
        </w:rPr>
        <w:t xml:space="preserve">NOTA: </w:t>
      </w:r>
      <w:r>
        <w:rPr>
          <w:rFonts w:ascii="Calibri" w:hAnsi="Calibri" w:eastAsia="Calibri"/>
          <w:i w:val="0"/>
          <w:color w:val="182230"/>
          <w:sz w:val="19"/>
        </w:rPr>
        <w:t>“Olá, [Nome]. Notei [sinal real]. Equipes com vários canais frequentemente precisam definir quem responde, preservar contexto e automatizar perguntas repetidas. O AnyChat reúne Inbox, equipe, widget e ChatFlows, mas o encaixe depende dos canais e do fluxo. Vale uma conversa de 20 minutos para mapear o processo e decidir se faz sentido testar?”</w:t>
      </w:r>
    </w:p>
    <w:p>
      <w:pPr>
        <w:pStyle w:val="Heading2"/>
      </w:pPr>
      <w:r>
        <w:t>6.4 Ligação curta</w:t>
      </w:r>
    </w:p>
    <w:p>
      <w:pPr>
        <w:spacing w:before="100" w:after="160"/>
        <w:ind w:left="173" w:right="115"/>
        <w:shd w:fill="F4F6F9" w:val="clear"/>
        <w:pBdr>
          <w:left w:val="single" w:sz="18" w:space="6" w:color="2E74B5"/>
        </w:pBdr>
      </w:pPr>
      <w:r>
        <w:rPr>
          <w:rFonts w:ascii="Calibri" w:hAnsi="Calibri" w:eastAsia="Calibri"/>
          <w:b/>
          <w:color w:val="0B2545"/>
          <w:sz w:val="19"/>
        </w:rPr>
        <w:t xml:space="preserve">NOTA: </w:t>
      </w:r>
      <w:r>
        <w:rPr>
          <w:rFonts w:ascii="Calibri" w:hAnsi="Calibri" w:eastAsia="Calibri"/>
          <w:i w:val="0"/>
          <w:color w:val="182230"/>
          <w:sz w:val="19"/>
        </w:rPr>
        <w:t>“Oi, [Nome], sou [Vendedor]. É uma ligação de prospecção e serei breve. Trabalho com equipes que atendem em mais de um canal. Posso fazer uma pergunta sobre como vocês distribuem essas conversas? Se não houver problema, encerramos em 30 segundos.”</w:t>
      </w:r>
    </w:p>
    <w:p>
      <w:pPr>
        <w:pStyle w:val="Heading2"/>
      </w:pPr>
      <w:r>
        <w:t>6.5 Break-up</w:t>
      </w:r>
    </w:p>
    <w:p>
      <w:pPr>
        <w:spacing w:before="100" w:after="160"/>
        <w:ind w:left="173" w:right="115"/>
        <w:shd w:fill="F4F6F9" w:val="clear"/>
        <w:pBdr>
          <w:left w:val="single" w:sz="18" w:space="6" w:color="2E74B5"/>
        </w:pBdr>
      </w:pPr>
      <w:r>
        <w:rPr>
          <w:rFonts w:ascii="Calibri" w:hAnsi="Calibri" w:eastAsia="Calibri"/>
          <w:b/>
          <w:color w:val="0B2545"/>
          <w:sz w:val="19"/>
        </w:rPr>
        <w:t xml:space="preserve">NOTA: </w:t>
      </w:r>
      <w:r>
        <w:rPr>
          <w:rFonts w:ascii="Calibri" w:hAnsi="Calibri" w:eastAsia="Calibri"/>
          <w:i w:val="0"/>
          <w:color w:val="182230"/>
          <w:sz w:val="19"/>
        </w:rPr>
        <w:t>“Como não consegui confirmar prioridade, vou encerrar minhas tentativas para não insistir. Se organizar canais, automação e acompanhamento entrar no plano, responda ‘retomar’. Se preferir não receber contatos, responda ‘parar’.”</w:t>
      </w:r>
    </w:p>
    <w:p>
      <w:pPr>
        <w:spacing w:after="40"/>
      </w:pPr>
    </w:p>
    <w:p>
      <w:pPr>
        <w:pStyle w:val="Heading1"/>
      </w:pPr>
      <w:r>
        <w:t>7. Descoberta consultiva</w:t>
      </w:r>
    </w:p>
    <w:p>
      <w:pPr>
        <w:pStyle w:val="Heading2"/>
      </w:pPr>
      <w:r>
        <w:t>7.1 Roteiro de 30 minutos</w:t>
      </w:r>
    </w:p>
    <w:p>
      <w:pPr>
        <w:spacing w:after="80"/>
        <w:numPr>
          <w:ilvl w:val="0"/>
          <w:numId w:val="21"/>
        </w:numPr>
      </w:pPr>
      <w:r>
        <w:rPr>
          <w:rFonts w:ascii="Calibri" w:hAnsi="Calibri" w:eastAsia="Calibri"/>
          <w:b/>
          <w:i w:val="0"/>
          <w:color w:val="182230"/>
          <w:sz w:val="21"/>
        </w:rPr>
        <w:t>Contexto:</w:t>
      </w:r>
      <w:r>
        <w:rPr>
          <w:rFonts w:ascii="Calibri" w:hAnsi="Calibri" w:eastAsia="Calibri"/>
          <w:i w:val="0"/>
          <w:color w:val="182230"/>
          <w:sz w:val="21"/>
        </w:rPr>
        <w:t xml:space="preserve"> canais, volume, equipe, horários e ferramentas.</w:t>
      </w:r>
    </w:p>
    <w:p>
      <w:pPr>
        <w:spacing w:after="80"/>
        <w:numPr>
          <w:ilvl w:val="0"/>
          <w:numId w:val="21"/>
        </w:numPr>
      </w:pPr>
      <w:r>
        <w:rPr>
          <w:rFonts w:ascii="Calibri" w:hAnsi="Calibri" w:eastAsia="Calibri"/>
          <w:b/>
          <w:i w:val="0"/>
          <w:color w:val="182230"/>
          <w:sz w:val="21"/>
        </w:rPr>
        <w:t>Problema:</w:t>
      </w:r>
      <w:r>
        <w:rPr>
          <w:rFonts w:ascii="Calibri" w:hAnsi="Calibri" w:eastAsia="Calibri"/>
          <w:i w:val="0"/>
          <w:color w:val="182230"/>
          <w:sz w:val="21"/>
        </w:rPr>
        <w:t xml:space="preserve"> mensagens perdidas, atrasos, repetição, falta de dono e ausência de histórico.</w:t>
      </w:r>
    </w:p>
    <w:p>
      <w:pPr>
        <w:spacing w:after="80"/>
        <w:numPr>
          <w:ilvl w:val="0"/>
          <w:numId w:val="21"/>
        </w:numPr>
      </w:pPr>
      <w:r>
        <w:rPr>
          <w:rFonts w:ascii="Calibri" w:hAnsi="Calibri" w:eastAsia="Calibri"/>
          <w:b/>
          <w:i w:val="0"/>
          <w:color w:val="182230"/>
          <w:sz w:val="21"/>
        </w:rPr>
        <w:t>Impacto:</w:t>
      </w:r>
      <w:r>
        <w:rPr>
          <w:rFonts w:ascii="Calibri" w:hAnsi="Calibri" w:eastAsia="Calibri"/>
          <w:i w:val="0"/>
          <w:color w:val="182230"/>
          <w:sz w:val="21"/>
        </w:rPr>
        <w:t xml:space="preserve"> retrabalho, experiência, capacidade, conversão ou risco operacional.</w:t>
      </w:r>
    </w:p>
    <w:p>
      <w:pPr>
        <w:spacing w:after="80"/>
        <w:numPr>
          <w:ilvl w:val="0"/>
          <w:numId w:val="21"/>
        </w:numPr>
      </w:pPr>
      <w:r>
        <w:rPr>
          <w:rFonts w:ascii="Calibri" w:hAnsi="Calibri" w:eastAsia="Calibri"/>
          <w:b/>
          <w:i w:val="0"/>
          <w:color w:val="182230"/>
          <w:sz w:val="21"/>
        </w:rPr>
        <w:t>Processo desejado:</w:t>
      </w:r>
      <w:r>
        <w:rPr>
          <w:rFonts w:ascii="Calibri" w:hAnsi="Calibri" w:eastAsia="Calibri"/>
          <w:i w:val="0"/>
          <w:color w:val="182230"/>
          <w:sz w:val="21"/>
        </w:rPr>
        <w:t xml:space="preserve"> entrada, automação, handoff, acompanhamento e reengajamento.</w:t>
      </w:r>
    </w:p>
    <w:p>
      <w:pPr>
        <w:spacing w:after="80"/>
        <w:numPr>
          <w:ilvl w:val="0"/>
          <w:numId w:val="21"/>
        </w:numPr>
      </w:pPr>
      <w:r>
        <w:rPr>
          <w:rFonts w:ascii="Calibri" w:hAnsi="Calibri" w:eastAsia="Calibri"/>
          <w:b/>
          <w:i w:val="0"/>
          <w:color w:val="182230"/>
          <w:sz w:val="21"/>
        </w:rPr>
        <w:t>Tecnologia:</w:t>
      </w:r>
      <w:r>
        <w:rPr>
          <w:rFonts w:ascii="Calibri" w:hAnsi="Calibri" w:eastAsia="Calibri"/>
          <w:i w:val="0"/>
          <w:color w:val="182230"/>
          <w:sz w:val="21"/>
        </w:rPr>
        <w:t xml:space="preserve"> números, contas Business, site, API, sistemas e dados.</w:t>
      </w:r>
    </w:p>
    <w:p>
      <w:pPr>
        <w:spacing w:after="80"/>
        <w:numPr>
          <w:ilvl w:val="0"/>
          <w:numId w:val="21"/>
        </w:numPr>
      </w:pPr>
      <w:r>
        <w:rPr>
          <w:rFonts w:ascii="Calibri" w:hAnsi="Calibri" w:eastAsia="Calibri"/>
          <w:b/>
          <w:i w:val="0"/>
          <w:color w:val="182230"/>
          <w:sz w:val="21"/>
        </w:rPr>
        <w:t>Decisão:</w:t>
      </w:r>
      <w:r>
        <w:rPr>
          <w:rFonts w:ascii="Calibri" w:hAnsi="Calibri" w:eastAsia="Calibri"/>
          <w:i w:val="0"/>
          <w:color w:val="182230"/>
          <w:sz w:val="21"/>
        </w:rPr>
        <w:t xml:space="preserve"> usuários, administrador, técnico, decisor, critérios e data.</w:t>
      </w:r>
    </w:p>
    <w:p>
      <w:pPr>
        <w:spacing w:after="80"/>
        <w:numPr>
          <w:ilvl w:val="0"/>
          <w:numId w:val="21"/>
        </w:numPr>
      </w:pPr>
      <w:r>
        <w:rPr>
          <w:rFonts w:ascii="Calibri" w:hAnsi="Calibri" w:eastAsia="Calibri"/>
          <w:b/>
          <w:i w:val="0"/>
          <w:color w:val="182230"/>
          <w:sz w:val="21"/>
        </w:rPr>
        <w:t>Resumo:</w:t>
      </w:r>
      <w:r>
        <w:rPr>
          <w:rFonts w:ascii="Calibri" w:hAnsi="Calibri" w:eastAsia="Calibri"/>
          <w:i w:val="0"/>
          <w:color w:val="182230"/>
          <w:sz w:val="21"/>
        </w:rPr>
        <w:t xml:space="preserve"> confirme o que ouviu e o que ainda é hipótese.</w:t>
      </w:r>
    </w:p>
    <w:p>
      <w:pPr>
        <w:pStyle w:val="Heading2"/>
      </w:pPr>
      <w:r>
        <w:t>7.2 Perguntas fundamentais</w:t>
      </w:r>
    </w:p>
    <w:p>
      <w:r>
        <w:rPr>
          <w:rFonts w:ascii="Calibri" w:hAnsi="Calibri" w:eastAsia="Calibri"/>
          <w:b/>
          <w:i w:val="0"/>
          <w:color w:val="182230"/>
          <w:sz w:val="21"/>
        </w:rPr>
        <w:t>Situação</w:t>
      </w:r>
    </w:p>
    <w:p>
      <w:pPr>
        <w:spacing w:after="80"/>
        <w:numPr>
          <w:ilvl w:val="0"/>
          <w:numId w:val="22"/>
        </w:numPr>
      </w:pPr>
      <w:r>
        <w:rPr>
          <w:rFonts w:ascii="Calibri" w:hAnsi="Calibri" w:eastAsia="Calibri"/>
          <w:i w:val="0"/>
          <w:color w:val="182230"/>
          <w:sz w:val="21"/>
        </w:rPr>
        <w:t>em quais canais os clientes entram;</w:t>
      </w:r>
    </w:p>
    <w:p>
      <w:pPr>
        <w:spacing w:after="80"/>
        <w:numPr>
          <w:ilvl w:val="0"/>
          <w:numId w:val="22"/>
        </w:numPr>
      </w:pPr>
      <w:r>
        <w:rPr>
          <w:rFonts w:ascii="Calibri" w:hAnsi="Calibri" w:eastAsia="Calibri"/>
          <w:i w:val="0"/>
          <w:color w:val="182230"/>
          <w:sz w:val="21"/>
        </w:rPr>
        <w:t>quantas conversas e quantas pessoas;</w:t>
      </w:r>
    </w:p>
    <w:p>
      <w:pPr>
        <w:spacing w:after="80"/>
        <w:numPr>
          <w:ilvl w:val="0"/>
          <w:numId w:val="22"/>
        </w:numPr>
      </w:pPr>
      <w:r>
        <w:rPr>
          <w:rFonts w:ascii="Calibri" w:hAnsi="Calibri" w:eastAsia="Calibri"/>
          <w:i w:val="0"/>
          <w:color w:val="182230"/>
          <w:sz w:val="21"/>
        </w:rPr>
        <w:t>como distribuem e reatribuem;</w:t>
      </w:r>
    </w:p>
    <w:p>
      <w:pPr>
        <w:spacing w:after="80"/>
        <w:numPr>
          <w:ilvl w:val="0"/>
          <w:numId w:val="22"/>
        </w:numPr>
      </w:pPr>
      <w:r>
        <w:rPr>
          <w:rFonts w:ascii="Calibri" w:hAnsi="Calibri" w:eastAsia="Calibri"/>
          <w:i w:val="0"/>
          <w:color w:val="182230"/>
          <w:sz w:val="21"/>
        </w:rPr>
        <w:t>onde ficam histórico e dados;</w:t>
      </w:r>
    </w:p>
    <w:p>
      <w:pPr>
        <w:spacing w:after="80"/>
        <w:numPr>
          <w:ilvl w:val="0"/>
          <w:numId w:val="22"/>
        </w:numPr>
      </w:pPr>
      <w:r>
        <w:rPr>
          <w:rFonts w:ascii="Calibri" w:hAnsi="Calibri" w:eastAsia="Calibri"/>
          <w:i w:val="0"/>
          <w:color w:val="182230"/>
          <w:sz w:val="21"/>
        </w:rPr>
        <w:t>o que ocorre à noite e em picos.</w:t>
      </w:r>
    </w:p>
    <w:p>
      <w:r>
        <w:rPr>
          <w:rFonts w:ascii="Calibri" w:hAnsi="Calibri" w:eastAsia="Calibri"/>
          <w:b/>
          <w:i w:val="0"/>
          <w:color w:val="182230"/>
          <w:sz w:val="21"/>
        </w:rPr>
        <w:t>Dor e impacto</w:t>
      </w:r>
    </w:p>
    <w:p>
      <w:pPr>
        <w:spacing w:after="80"/>
        <w:numPr>
          <w:ilvl w:val="0"/>
          <w:numId w:val="23"/>
        </w:numPr>
      </w:pPr>
      <w:r>
        <w:rPr>
          <w:rFonts w:ascii="Calibri" w:hAnsi="Calibri" w:eastAsia="Calibri"/>
          <w:i w:val="0"/>
          <w:color w:val="182230"/>
          <w:sz w:val="21"/>
        </w:rPr>
        <w:t>descreva uma conversa recente que ficou sem dono;</w:t>
      </w:r>
    </w:p>
    <w:p>
      <w:pPr>
        <w:spacing w:after="80"/>
        <w:numPr>
          <w:ilvl w:val="0"/>
          <w:numId w:val="23"/>
        </w:numPr>
      </w:pPr>
      <w:r>
        <w:rPr>
          <w:rFonts w:ascii="Calibri" w:hAnsi="Calibri" w:eastAsia="Calibri"/>
          <w:i w:val="0"/>
          <w:color w:val="182230"/>
          <w:sz w:val="21"/>
        </w:rPr>
        <w:t>quais perguntas mais consomem tempo;</w:t>
      </w:r>
    </w:p>
    <w:p>
      <w:pPr>
        <w:spacing w:after="80"/>
        <w:numPr>
          <w:ilvl w:val="0"/>
          <w:numId w:val="23"/>
        </w:numPr>
      </w:pPr>
      <w:r>
        <w:rPr>
          <w:rFonts w:ascii="Calibri" w:hAnsi="Calibri" w:eastAsia="Calibri"/>
          <w:i w:val="0"/>
          <w:color w:val="182230"/>
          <w:sz w:val="21"/>
        </w:rPr>
        <w:t>o que acontece quando a resposta atrasa;</w:t>
      </w:r>
    </w:p>
    <w:p>
      <w:pPr>
        <w:spacing w:after="80"/>
        <w:numPr>
          <w:ilvl w:val="0"/>
          <w:numId w:val="23"/>
        </w:numPr>
      </w:pPr>
      <w:r>
        <w:rPr>
          <w:rFonts w:ascii="Calibri" w:hAnsi="Calibri" w:eastAsia="Calibri"/>
          <w:i w:val="0"/>
          <w:color w:val="182230"/>
          <w:sz w:val="21"/>
        </w:rPr>
        <w:t>como isso afeta cliente, equipe e receita;</w:t>
      </w:r>
    </w:p>
    <w:p>
      <w:pPr>
        <w:spacing w:after="80"/>
        <w:numPr>
          <w:ilvl w:val="0"/>
          <w:numId w:val="23"/>
        </w:numPr>
      </w:pPr>
      <w:r>
        <w:rPr>
          <w:rFonts w:ascii="Calibri" w:hAnsi="Calibri" w:eastAsia="Calibri"/>
          <w:i w:val="0"/>
          <w:color w:val="182230"/>
          <w:sz w:val="21"/>
        </w:rPr>
        <w:t>quanto trabalho manual poderia ser medido no piloto.</w:t>
      </w:r>
    </w:p>
    <w:p>
      <w:r>
        <w:rPr>
          <w:rFonts w:ascii="Calibri" w:hAnsi="Calibri" w:eastAsia="Calibri"/>
          <w:b/>
          <w:i w:val="0"/>
          <w:color w:val="182230"/>
          <w:sz w:val="21"/>
        </w:rPr>
        <w:t>Automação</w:t>
      </w:r>
    </w:p>
    <w:p>
      <w:pPr>
        <w:spacing w:after="80"/>
        <w:numPr>
          <w:ilvl w:val="0"/>
          <w:numId w:val="24"/>
        </w:numPr>
      </w:pPr>
      <w:r>
        <w:rPr>
          <w:rFonts w:ascii="Calibri" w:hAnsi="Calibri" w:eastAsia="Calibri"/>
          <w:i w:val="0"/>
          <w:color w:val="182230"/>
          <w:sz w:val="21"/>
        </w:rPr>
        <w:t>quais dados precisam ser coletados;</w:t>
      </w:r>
    </w:p>
    <w:p>
      <w:pPr>
        <w:spacing w:after="80"/>
        <w:numPr>
          <w:ilvl w:val="0"/>
          <w:numId w:val="24"/>
        </w:numPr>
      </w:pPr>
      <w:r>
        <w:rPr>
          <w:rFonts w:ascii="Calibri" w:hAnsi="Calibri" w:eastAsia="Calibri"/>
          <w:i w:val="0"/>
          <w:color w:val="182230"/>
          <w:sz w:val="21"/>
        </w:rPr>
        <w:t>qual validação é necessária;</w:t>
      </w:r>
    </w:p>
    <w:p>
      <w:pPr>
        <w:spacing w:after="80"/>
        <w:numPr>
          <w:ilvl w:val="0"/>
          <w:numId w:val="24"/>
        </w:numPr>
      </w:pPr>
      <w:r>
        <w:rPr>
          <w:rFonts w:ascii="Calibri" w:hAnsi="Calibri" w:eastAsia="Calibri"/>
          <w:i w:val="0"/>
          <w:color w:val="182230"/>
          <w:sz w:val="21"/>
        </w:rPr>
        <w:t>em que momento o humano assume;</w:t>
      </w:r>
    </w:p>
    <w:p>
      <w:pPr>
        <w:spacing w:after="80"/>
        <w:numPr>
          <w:ilvl w:val="0"/>
          <w:numId w:val="24"/>
        </w:numPr>
      </w:pPr>
      <w:r>
        <w:rPr>
          <w:rFonts w:ascii="Calibri" w:hAnsi="Calibri" w:eastAsia="Calibri"/>
          <w:i w:val="0"/>
          <w:color w:val="182230"/>
          <w:sz w:val="21"/>
        </w:rPr>
        <w:t>qual departamento recebe;</w:t>
      </w:r>
    </w:p>
    <w:p>
      <w:pPr>
        <w:spacing w:after="80"/>
        <w:numPr>
          <w:ilvl w:val="0"/>
          <w:numId w:val="24"/>
        </w:numPr>
      </w:pPr>
      <w:r>
        <w:rPr>
          <w:rFonts w:ascii="Calibri" w:hAnsi="Calibri" w:eastAsia="Calibri"/>
          <w:i w:val="0"/>
          <w:color w:val="182230"/>
          <w:sz w:val="21"/>
        </w:rPr>
        <w:t>que caminho muda por canal ou disponibilidade.</w:t>
      </w:r>
    </w:p>
    <w:p>
      <w:r>
        <w:rPr>
          <w:rFonts w:ascii="Calibri" w:hAnsi="Calibri" w:eastAsia="Calibri"/>
          <w:b/>
          <w:i w:val="0"/>
          <w:color w:val="182230"/>
          <w:sz w:val="21"/>
        </w:rPr>
        <w:t>WhatsApp</w:t>
      </w:r>
    </w:p>
    <w:p>
      <w:pPr>
        <w:spacing w:after="80"/>
        <w:numPr>
          <w:ilvl w:val="0"/>
          <w:numId w:val="25"/>
        </w:numPr>
      </w:pPr>
      <w:r>
        <w:rPr>
          <w:rFonts w:ascii="Calibri" w:hAnsi="Calibri" w:eastAsia="Calibri"/>
          <w:i w:val="0"/>
          <w:color w:val="182230"/>
          <w:sz w:val="21"/>
        </w:rPr>
        <w:t>é aplicativo comum, Business ou WABA;</w:t>
      </w:r>
    </w:p>
    <w:p>
      <w:pPr>
        <w:spacing w:after="80"/>
        <w:numPr>
          <w:ilvl w:val="0"/>
          <w:numId w:val="25"/>
        </w:numPr>
      </w:pPr>
      <w:r>
        <w:rPr>
          <w:rFonts w:ascii="Calibri" w:hAnsi="Calibri" w:eastAsia="Calibri"/>
          <w:i w:val="0"/>
          <w:color w:val="182230"/>
          <w:sz w:val="21"/>
        </w:rPr>
        <w:t>existe Meta Business Manager e número elegível;</w:t>
      </w:r>
    </w:p>
    <w:p>
      <w:pPr>
        <w:spacing w:after="80"/>
        <w:numPr>
          <w:ilvl w:val="0"/>
          <w:numId w:val="25"/>
        </w:numPr>
      </w:pPr>
      <w:r>
        <w:rPr>
          <w:rFonts w:ascii="Calibri" w:hAnsi="Calibri" w:eastAsia="Calibri"/>
          <w:i w:val="0"/>
          <w:color w:val="182230"/>
          <w:sz w:val="21"/>
        </w:rPr>
        <w:t>quer responder, iniciar conversa ou fazer campanha;</w:t>
      </w:r>
    </w:p>
    <w:p>
      <w:pPr>
        <w:spacing w:after="80"/>
        <w:numPr>
          <w:ilvl w:val="0"/>
          <w:numId w:val="25"/>
        </w:numPr>
      </w:pPr>
      <w:r>
        <w:rPr>
          <w:rFonts w:ascii="Calibri" w:hAnsi="Calibri" w:eastAsia="Calibri"/>
          <w:i w:val="0"/>
          <w:color w:val="182230"/>
          <w:sz w:val="21"/>
        </w:rPr>
        <w:t>existem templates aprovados;</w:t>
      </w:r>
    </w:p>
    <w:p>
      <w:pPr>
        <w:spacing w:after="80"/>
        <w:numPr>
          <w:ilvl w:val="0"/>
          <w:numId w:val="25"/>
        </w:numPr>
      </w:pPr>
      <w:r>
        <w:rPr>
          <w:rFonts w:ascii="Calibri" w:hAnsi="Calibri" w:eastAsia="Calibri"/>
          <w:i w:val="0"/>
          <w:color w:val="182230"/>
          <w:sz w:val="21"/>
        </w:rPr>
        <w:t>quem administra custos e políticas.</w:t>
      </w:r>
    </w:p>
    <w:p>
      <w:r>
        <w:rPr>
          <w:rFonts w:ascii="Calibri" w:hAnsi="Calibri" w:eastAsia="Calibri"/>
          <w:b/>
          <w:i w:val="0"/>
          <w:color w:val="182230"/>
          <w:sz w:val="21"/>
        </w:rPr>
        <w:t>Decisão</w:t>
      </w:r>
    </w:p>
    <w:p>
      <w:pPr>
        <w:spacing w:after="80"/>
        <w:numPr>
          <w:ilvl w:val="0"/>
          <w:numId w:val="26"/>
        </w:numPr>
      </w:pPr>
      <w:r>
        <w:rPr>
          <w:rFonts w:ascii="Calibri" w:hAnsi="Calibri" w:eastAsia="Calibri"/>
          <w:i w:val="0"/>
          <w:color w:val="182230"/>
          <w:sz w:val="21"/>
        </w:rPr>
        <w:t>quem usa, configura, integra, aprova e assina;</w:t>
      </w:r>
    </w:p>
    <w:p>
      <w:pPr>
        <w:spacing w:after="80"/>
        <w:numPr>
          <w:ilvl w:val="0"/>
          <w:numId w:val="26"/>
        </w:numPr>
      </w:pPr>
      <w:r>
        <w:rPr>
          <w:rFonts w:ascii="Calibri" w:hAnsi="Calibri" w:eastAsia="Calibri"/>
          <w:i w:val="0"/>
          <w:color w:val="182230"/>
          <w:sz w:val="21"/>
        </w:rPr>
        <w:t>quais três critérios definem sucesso;</w:t>
      </w:r>
    </w:p>
    <w:p>
      <w:pPr>
        <w:spacing w:after="80"/>
        <w:numPr>
          <w:ilvl w:val="0"/>
          <w:numId w:val="26"/>
        </w:numPr>
      </w:pPr>
      <w:r>
        <w:rPr>
          <w:rFonts w:ascii="Calibri" w:hAnsi="Calibri" w:eastAsia="Calibri"/>
          <w:i w:val="0"/>
          <w:color w:val="182230"/>
          <w:sz w:val="21"/>
        </w:rPr>
        <w:t>que risco reprova o projeto;</w:t>
      </w:r>
    </w:p>
    <w:p>
      <w:pPr>
        <w:spacing w:after="80"/>
        <w:numPr>
          <w:ilvl w:val="0"/>
          <w:numId w:val="26"/>
        </w:numPr>
      </w:pPr>
      <w:r>
        <w:rPr>
          <w:rFonts w:ascii="Calibri" w:hAnsi="Calibri" w:eastAsia="Calibri"/>
          <w:i w:val="0"/>
          <w:color w:val="182230"/>
          <w:sz w:val="21"/>
        </w:rPr>
        <w:t>qual evento define a data.</w:t>
      </w:r>
    </w:p>
    <w:p>
      <w:pPr>
        <w:pStyle w:val="Heading2"/>
      </w:pPr>
      <w:r>
        <w:t>7.3 Recap aprovado</w:t>
      </w:r>
    </w:p>
    <w:p>
      <w:pPr>
        <w:spacing w:before="100" w:after="160"/>
        <w:ind w:left="173" w:right="115"/>
        <w:shd w:fill="F4F6F9" w:val="clear"/>
        <w:pBdr>
          <w:left w:val="single" w:sz="18" w:space="6" w:color="2E74B5"/>
        </w:pBdr>
      </w:pPr>
      <w:r>
        <w:rPr>
          <w:rFonts w:ascii="Calibri" w:hAnsi="Calibri" w:eastAsia="Calibri"/>
          <w:b/>
          <w:color w:val="0B2545"/>
          <w:sz w:val="19"/>
        </w:rPr>
        <w:t xml:space="preserve">NOTA: </w:t>
      </w:r>
      <w:r>
        <w:rPr>
          <w:rFonts w:ascii="Calibri" w:hAnsi="Calibri" w:eastAsia="Calibri"/>
          <w:i w:val="0"/>
          <w:color w:val="182230"/>
          <w:sz w:val="19"/>
        </w:rPr>
        <w:t>“Entendi que [equipe] atende [canais], enfrenta [problema comprovado] e isso gera [impacto]. A jornada prioritária é [fluxo]. O AnyChat documenta [recursos], mas precisamos validar [itens]. A próxima etapa é [ação], com [responsável], até [data]. Está correto?”</w:t>
      </w:r>
    </w:p>
    <w:p>
      <w:pPr>
        <w:spacing w:after="40"/>
      </w:pPr>
    </w:p>
    <w:p>
      <w:pPr>
        <w:pStyle w:val="Heading1"/>
      </w:pPr>
      <w:r>
        <w:t>8. Qualificação e funil</w:t>
      </w:r>
    </w:p>
    <w:p>
      <w:pPr>
        <w:pStyle w:val="Heading2"/>
      </w:pPr>
      <w:r>
        <w:t>8.1 Estágios recomendados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1900"/>
        <w:gridCol w:w="3400"/>
        <w:gridCol w:w="4060"/>
      </w:tblGrid>
      <w:tr>
        <w:trPr>
          <w:tblHeader w:val="true"/>
          <w:cantSplit w:val="true"/>
        </w:trPr>
        <w:tc>
          <w:tcPr>
            <w:tcW w:type="dxa" w:w="1900"/>
            <w:shd w:fill="E8EEF5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>
              <w:rPr>
                <w:b/>
              </w:rPr>
            </w:r>
            <w:r>
              <w:rPr>
                <w:rFonts w:ascii="Calibri" w:hAnsi="Calibri" w:eastAsia="Calibri"/>
                <w:b/>
                <w:i w:val="0"/>
                <w:color w:val="0B2545"/>
                <w:sz w:val="18"/>
              </w:rPr>
              <w:t>Estágio</w:t>
            </w:r>
          </w:p>
        </w:tc>
        <w:tc>
          <w:tcPr>
            <w:tcW w:type="dxa" w:w="3400"/>
            <w:shd w:fill="E8EEF5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>
              <w:rPr>
                <w:b/>
              </w:rPr>
            </w:r>
            <w:r>
              <w:rPr>
                <w:rFonts w:ascii="Calibri" w:hAnsi="Calibri" w:eastAsia="Calibri"/>
                <w:b/>
                <w:i w:val="0"/>
                <w:color w:val="0B2545"/>
                <w:sz w:val="18"/>
              </w:rPr>
              <w:t>Critério de entrada</w:t>
            </w:r>
          </w:p>
        </w:tc>
        <w:tc>
          <w:tcPr>
            <w:tcW w:type="dxa" w:w="4060"/>
            <w:shd w:fill="E8EEF5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>
              <w:rPr>
                <w:b/>
              </w:rPr>
            </w:r>
            <w:r>
              <w:rPr>
                <w:rFonts w:ascii="Calibri" w:hAnsi="Calibri" w:eastAsia="Calibri"/>
                <w:b/>
                <w:i w:val="0"/>
                <w:color w:val="0B2545"/>
                <w:sz w:val="18"/>
              </w:rPr>
              <w:t>Critério de saída</w:t>
            </w:r>
          </w:p>
        </w:tc>
      </w:tr>
      <w:tr>
        <w:trPr>
          <w:cantSplit w:val="true"/>
        </w:trPr>
        <w:tc>
          <w:tcPr>
            <w:tcW w:type="dxa" w:w="19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Lead</w:t>
            </w:r>
          </w:p>
        </w:tc>
        <w:tc>
          <w:tcPr>
            <w:tcW w:type="dxa" w:w="34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Contato identificado</w:t>
            </w:r>
          </w:p>
        </w:tc>
        <w:tc>
          <w:tcPr>
            <w:tcW w:type="dxa" w:w="40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Resposta ou sinal de interesse</w:t>
            </w:r>
          </w:p>
        </w:tc>
      </w:tr>
      <w:tr>
        <w:trPr>
          <w:cantSplit w:val="true"/>
        </w:trPr>
        <w:tc>
          <w:tcPr>
            <w:tcW w:type="dxa" w:w="19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Qualificação</w:t>
            </w:r>
          </w:p>
        </w:tc>
        <w:tc>
          <w:tcPr>
            <w:tcW w:type="dxa" w:w="34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Primeira conversa aceita</w:t>
            </w:r>
          </w:p>
        </w:tc>
        <w:tc>
          <w:tcPr>
            <w:tcW w:type="dxa" w:w="40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Problema, perfil e próximo passo confirmados</w:t>
            </w:r>
          </w:p>
        </w:tc>
      </w:tr>
      <w:tr>
        <w:trPr>
          <w:cantSplit w:val="true"/>
        </w:trPr>
        <w:tc>
          <w:tcPr>
            <w:tcW w:type="dxa" w:w="19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Descoberta</w:t>
            </w:r>
          </w:p>
        </w:tc>
        <w:tc>
          <w:tcPr>
            <w:tcW w:type="dxa" w:w="34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Reunião agendada</w:t>
            </w:r>
          </w:p>
        </w:tc>
        <w:tc>
          <w:tcPr>
            <w:tcW w:type="dxa" w:w="40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Dor, impacto, usuários e decisão mapeados</w:t>
            </w:r>
          </w:p>
        </w:tc>
      </w:tr>
      <w:tr>
        <w:trPr>
          <w:cantSplit w:val="true"/>
        </w:trPr>
        <w:tc>
          <w:tcPr>
            <w:tcW w:type="dxa" w:w="19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Validação</w:t>
            </w:r>
          </w:p>
        </w:tc>
        <w:tc>
          <w:tcPr>
            <w:tcW w:type="dxa" w:w="34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Demo ou piloto necessário</w:t>
            </w:r>
          </w:p>
        </w:tc>
        <w:tc>
          <w:tcPr>
            <w:tcW w:type="dxa" w:w="40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Critérios aprovados ou lacunas conhecidas</w:t>
            </w:r>
          </w:p>
        </w:tc>
      </w:tr>
      <w:tr>
        <w:trPr>
          <w:cantSplit w:val="true"/>
        </w:trPr>
        <w:tc>
          <w:tcPr>
            <w:tcW w:type="dxa" w:w="19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Proposta</w:t>
            </w:r>
          </w:p>
        </w:tc>
        <w:tc>
          <w:tcPr>
            <w:tcW w:type="dxa" w:w="34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Escopo, valor e decisores claros</w:t>
            </w:r>
          </w:p>
        </w:tc>
        <w:tc>
          <w:tcPr>
            <w:tcW w:type="dxa" w:w="40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Reunião de decisão marcada</w:t>
            </w:r>
          </w:p>
        </w:tc>
      </w:tr>
      <w:tr>
        <w:trPr>
          <w:cantSplit w:val="true"/>
        </w:trPr>
        <w:tc>
          <w:tcPr>
            <w:tcW w:type="dxa" w:w="19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Negociação</w:t>
            </w:r>
          </w:p>
        </w:tc>
        <w:tc>
          <w:tcPr>
            <w:tcW w:type="dxa" w:w="34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Ajustes comerciais reais</w:t>
            </w:r>
          </w:p>
        </w:tc>
        <w:tc>
          <w:tcPr>
            <w:tcW w:type="dxa" w:w="40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Contrato e pagamento definidos</w:t>
            </w:r>
          </w:p>
        </w:tc>
      </w:tr>
      <w:tr>
        <w:trPr>
          <w:cantSplit w:val="true"/>
        </w:trPr>
        <w:tc>
          <w:tcPr>
            <w:tcW w:type="dxa" w:w="19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Fechado ganho</w:t>
            </w:r>
          </w:p>
        </w:tc>
        <w:tc>
          <w:tcPr>
            <w:tcW w:type="dxa" w:w="34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Aceite formal</w:t>
            </w:r>
          </w:p>
        </w:tc>
        <w:tc>
          <w:tcPr>
            <w:tcW w:type="dxa" w:w="40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Kickoff agendado e handoff concluído</w:t>
            </w:r>
          </w:p>
        </w:tc>
      </w:tr>
      <w:tr>
        <w:trPr>
          <w:cantSplit w:val="true"/>
        </w:trPr>
        <w:tc>
          <w:tcPr>
            <w:tcW w:type="dxa" w:w="19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Fechado perdido</w:t>
            </w:r>
          </w:p>
        </w:tc>
        <w:tc>
          <w:tcPr>
            <w:tcW w:type="dxa" w:w="34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Decisão ou desqualificação</w:t>
            </w:r>
          </w:p>
        </w:tc>
        <w:tc>
          <w:tcPr>
            <w:tcW w:type="dxa" w:w="40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Motivo estruturado registrado</w:t>
            </w:r>
          </w:p>
        </w:tc>
      </w:tr>
    </w:tbl>
    <w:p>
      <w:pPr>
        <w:spacing w:after="40"/>
      </w:pPr>
    </w:p>
    <w:p>
      <w:r>
        <w:rPr>
          <w:rFonts w:ascii="Calibri" w:hAnsi="Calibri" w:eastAsia="Calibri"/>
          <w:i w:val="0"/>
          <w:color w:val="182230"/>
          <w:sz w:val="21"/>
        </w:rPr>
        <w:t>Nenhuma oportunidade avança por “sensação”. Exija evidência do critério de saída e próxima ação com data.</w:t>
      </w:r>
    </w:p>
    <w:p>
      <w:pPr>
        <w:pStyle w:val="Heading2"/>
      </w:pPr>
      <w:r>
        <w:t>8.2 Campos mínimos</w:t>
      </w:r>
    </w:p>
    <w:p>
      <w:pPr>
        <w:spacing w:after="80"/>
        <w:numPr>
          <w:ilvl w:val="0"/>
          <w:numId w:val="27"/>
        </w:numPr>
      </w:pPr>
      <w:r>
        <w:rPr>
          <w:rFonts w:ascii="Calibri" w:hAnsi="Calibri" w:eastAsia="Calibri"/>
          <w:i w:val="0"/>
          <w:color w:val="182230"/>
          <w:sz w:val="21"/>
        </w:rPr>
        <w:t>empresa e contatos;</w:t>
      </w:r>
    </w:p>
    <w:p>
      <w:pPr>
        <w:spacing w:after="80"/>
        <w:numPr>
          <w:ilvl w:val="0"/>
          <w:numId w:val="27"/>
        </w:numPr>
      </w:pPr>
      <w:r>
        <w:rPr>
          <w:rFonts w:ascii="Calibri" w:hAnsi="Calibri" w:eastAsia="Calibri"/>
          <w:i w:val="0"/>
          <w:color w:val="182230"/>
          <w:sz w:val="21"/>
        </w:rPr>
        <w:t>origem;</w:t>
      </w:r>
    </w:p>
    <w:p>
      <w:pPr>
        <w:spacing w:after="80"/>
        <w:numPr>
          <w:ilvl w:val="0"/>
          <w:numId w:val="27"/>
        </w:numPr>
      </w:pPr>
      <w:r>
        <w:rPr>
          <w:rFonts w:ascii="Calibri" w:hAnsi="Calibri" w:eastAsia="Calibri"/>
          <w:i w:val="0"/>
          <w:color w:val="182230"/>
          <w:sz w:val="21"/>
        </w:rPr>
        <w:t>canais e números;</w:t>
      </w:r>
    </w:p>
    <w:p>
      <w:pPr>
        <w:spacing w:after="80"/>
        <w:numPr>
          <w:ilvl w:val="0"/>
          <w:numId w:val="27"/>
        </w:numPr>
      </w:pPr>
      <w:r>
        <w:rPr>
          <w:rFonts w:ascii="Calibri" w:hAnsi="Calibri" w:eastAsia="Calibri"/>
          <w:i w:val="0"/>
          <w:color w:val="182230"/>
          <w:sz w:val="21"/>
        </w:rPr>
        <w:t>equipe e departamentos;</w:t>
      </w:r>
    </w:p>
    <w:p>
      <w:pPr>
        <w:spacing w:after="80"/>
        <w:numPr>
          <w:ilvl w:val="0"/>
          <w:numId w:val="27"/>
        </w:numPr>
      </w:pPr>
      <w:r>
        <w:rPr>
          <w:rFonts w:ascii="Calibri" w:hAnsi="Calibri" w:eastAsia="Calibri"/>
          <w:i w:val="0"/>
          <w:color w:val="182230"/>
          <w:sz w:val="21"/>
        </w:rPr>
        <w:t>problema, impacto e urgência;</w:t>
      </w:r>
    </w:p>
    <w:p>
      <w:pPr>
        <w:spacing w:after="80"/>
        <w:numPr>
          <w:ilvl w:val="0"/>
          <w:numId w:val="27"/>
        </w:numPr>
      </w:pPr>
      <w:r>
        <w:rPr>
          <w:rFonts w:ascii="Calibri" w:hAnsi="Calibri" w:eastAsia="Calibri"/>
          <w:i w:val="0"/>
          <w:color w:val="182230"/>
          <w:sz w:val="21"/>
        </w:rPr>
        <w:t>jornada prioritária;</w:t>
      </w:r>
    </w:p>
    <w:p>
      <w:pPr>
        <w:spacing w:after="80"/>
        <w:numPr>
          <w:ilvl w:val="0"/>
          <w:numId w:val="27"/>
        </w:numPr>
      </w:pPr>
      <w:r>
        <w:rPr>
          <w:rFonts w:ascii="Calibri" w:hAnsi="Calibri" w:eastAsia="Calibri"/>
          <w:i w:val="0"/>
          <w:color w:val="182230"/>
          <w:sz w:val="21"/>
        </w:rPr>
        <w:t>integrações e riscos;</w:t>
      </w:r>
    </w:p>
    <w:p>
      <w:pPr>
        <w:spacing w:after="80"/>
        <w:numPr>
          <w:ilvl w:val="0"/>
          <w:numId w:val="27"/>
        </w:numPr>
      </w:pPr>
      <w:r>
        <w:rPr>
          <w:rFonts w:ascii="Calibri" w:hAnsi="Calibri" w:eastAsia="Calibri"/>
          <w:i w:val="0"/>
          <w:color w:val="182230"/>
          <w:sz w:val="21"/>
        </w:rPr>
        <w:t>decisores e processo;</w:t>
      </w:r>
    </w:p>
    <w:p>
      <w:pPr>
        <w:spacing w:after="80"/>
        <w:numPr>
          <w:ilvl w:val="0"/>
          <w:numId w:val="27"/>
        </w:numPr>
      </w:pPr>
      <w:r>
        <w:rPr>
          <w:rFonts w:ascii="Calibri" w:hAnsi="Calibri" w:eastAsia="Calibri"/>
          <w:i w:val="0"/>
          <w:color w:val="182230"/>
          <w:sz w:val="21"/>
        </w:rPr>
        <w:t>valor e plano considerados;</w:t>
      </w:r>
    </w:p>
    <w:p>
      <w:pPr>
        <w:spacing w:after="80"/>
        <w:numPr>
          <w:ilvl w:val="0"/>
          <w:numId w:val="27"/>
        </w:numPr>
      </w:pPr>
      <w:r>
        <w:rPr>
          <w:rFonts w:ascii="Calibri" w:hAnsi="Calibri" w:eastAsia="Calibri"/>
          <w:i w:val="0"/>
          <w:color w:val="182230"/>
          <w:sz w:val="21"/>
        </w:rPr>
        <w:t>concorrência ou alternativa;</w:t>
      </w:r>
    </w:p>
    <w:p>
      <w:pPr>
        <w:spacing w:after="80"/>
        <w:numPr>
          <w:ilvl w:val="0"/>
          <w:numId w:val="27"/>
        </w:numPr>
      </w:pPr>
      <w:r>
        <w:rPr>
          <w:rFonts w:ascii="Calibri" w:hAnsi="Calibri" w:eastAsia="Calibri"/>
          <w:i w:val="0"/>
          <w:color w:val="182230"/>
          <w:sz w:val="21"/>
        </w:rPr>
        <w:t>próximo passo, owner e data;</w:t>
      </w:r>
    </w:p>
    <w:p>
      <w:pPr>
        <w:spacing w:after="80"/>
        <w:numPr>
          <w:ilvl w:val="0"/>
          <w:numId w:val="27"/>
        </w:numPr>
      </w:pPr>
      <w:r>
        <w:rPr>
          <w:rFonts w:ascii="Calibri" w:hAnsi="Calibri" w:eastAsia="Calibri"/>
          <w:i w:val="0"/>
          <w:color w:val="182230"/>
          <w:sz w:val="21"/>
        </w:rPr>
        <w:t>itens a validar.</w:t>
      </w:r>
    </w:p>
    <w:p>
      <w:pPr>
        <w:spacing w:after="40"/>
      </w:pPr>
    </w:p>
    <w:p>
      <w:pPr>
        <w:pStyle w:val="Heading1"/>
      </w:pPr>
      <w:r>
        <w:t>9. Diagnóstico comercial e demo guiada do workspace Aura</w:t>
      </w:r>
    </w:p>
    <w:p>
      <w:pPr>
        <w:pStyle w:val="Heading2"/>
      </w:pPr>
      <w:r>
        <w:t>9.1 Resumo executivo do diagnóstico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1450"/>
        <w:gridCol w:w="2550"/>
        <w:gridCol w:w="2860"/>
        <w:gridCol w:w="2500"/>
      </w:tblGrid>
      <w:tr>
        <w:trPr>
          <w:tblHeader w:val="true"/>
          <w:cantSplit w:val="true"/>
        </w:trPr>
        <w:tc>
          <w:tcPr>
            <w:tcW w:type="dxa" w:w="1450"/>
            <w:shd w:fill="E8EEF5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>
              <w:rPr>
                <w:b/>
              </w:rPr>
            </w:r>
            <w:r>
              <w:rPr>
                <w:rFonts w:ascii="Calibri" w:hAnsi="Calibri" w:eastAsia="Calibri"/>
                <w:b/>
                <w:i w:val="0"/>
                <w:color w:val="0B2545"/>
                <w:sz w:val="18"/>
              </w:rPr>
              <w:t>Tema</w:t>
            </w:r>
          </w:p>
        </w:tc>
        <w:tc>
          <w:tcPr>
            <w:tcW w:type="dxa" w:w="2550"/>
            <w:shd w:fill="E8EEF5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>
              <w:rPr>
                <w:b/>
              </w:rPr>
            </w:r>
            <w:r>
              <w:rPr>
                <w:rFonts w:ascii="Calibri" w:hAnsi="Calibri" w:eastAsia="Calibri"/>
                <w:b/>
                <w:i w:val="0"/>
                <w:color w:val="0B2545"/>
                <w:sz w:val="18"/>
              </w:rPr>
              <w:t>Estado observado em 04/08/2026</w:t>
            </w:r>
          </w:p>
        </w:tc>
        <w:tc>
          <w:tcPr>
            <w:tcW w:type="dxa" w:w="2860"/>
            <w:shd w:fill="E8EEF5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>
              <w:rPr>
                <w:b/>
              </w:rPr>
            </w:r>
            <w:r>
              <w:rPr>
                <w:rFonts w:ascii="Calibri" w:hAnsi="Calibri" w:eastAsia="Calibri"/>
                <w:b/>
                <w:i w:val="0"/>
                <w:color w:val="0B2545"/>
                <w:sz w:val="18"/>
              </w:rPr>
              <w:t>Leitura comercial segura</w:t>
            </w:r>
          </w:p>
        </w:tc>
        <w:tc>
          <w:tcPr>
            <w:tcW w:type="dxa" w:w="2500"/>
            <w:shd w:fill="E8EEF5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>
              <w:rPr>
                <w:b/>
              </w:rPr>
            </w:r>
            <w:r>
              <w:rPr>
                <w:rFonts w:ascii="Calibri" w:hAnsi="Calibri" w:eastAsia="Calibri"/>
                <w:b/>
                <w:i w:val="0"/>
                <w:color w:val="0B2545"/>
                <w:sz w:val="18"/>
              </w:rPr>
              <w:t>Configuração recomendada</w:t>
            </w:r>
          </w:p>
        </w:tc>
      </w:tr>
      <w:tr>
        <w:trPr>
          <w:cantSplit w:val="true"/>
        </w:trPr>
        <w:tc>
          <w:tcPr>
            <w:tcW w:type="dxa" w:w="14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Ambiente</w:t>
            </w:r>
          </w:p>
        </w:tc>
        <w:tc>
          <w:tcPr>
            <w:tcW w:type="dxa" w:w="25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Workspace da Agência; versão exibida 1.8.55</w:t>
            </w:r>
          </w:p>
        </w:tc>
        <w:tc>
          <w:tcPr>
            <w:tcW w:type="dxa" w:w="28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Há uma estrutura separada para preparar a operação</w:t>
            </w:r>
          </w:p>
        </w:tc>
        <w:tc>
          <w:tcPr>
            <w:tcW w:type="dxa" w:w="2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Definir responsável, escopo e critérios de homologação</w:t>
            </w:r>
          </w:p>
        </w:tc>
      </w:tr>
      <w:tr>
        <w:trPr>
          <w:cantSplit w:val="true"/>
        </w:trPr>
        <w:tc>
          <w:tcPr>
            <w:tcW w:type="dxa" w:w="14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Dados e métricas</w:t>
            </w:r>
          </w:p>
        </w:tc>
        <w:tc>
          <w:tcPr>
            <w:tcW w:type="dxa" w:w="25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0 conversas, 0 tickets; FRT/TTR N/D</w:t>
            </w:r>
          </w:p>
        </w:tc>
        <w:tc>
          <w:tcPr>
            <w:tcW w:type="dxa" w:w="28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O painel mostra onde medir, mas ainda não existe baseline</w:t>
            </w:r>
          </w:p>
        </w:tc>
        <w:tc>
          <w:tcPr>
            <w:tcW w:type="dxa" w:w="2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Gerar tráfego de teste e depois medir operação real</w:t>
            </w:r>
          </w:p>
        </w:tc>
      </w:tr>
      <w:tr>
        <w:trPr>
          <w:cantSplit w:val="true"/>
        </w:trPr>
        <w:tc>
          <w:tcPr>
            <w:tcW w:type="dxa" w:w="14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Inbox e CRM</w:t>
            </w:r>
          </w:p>
        </w:tc>
        <w:tc>
          <w:tcPr>
            <w:tcW w:type="dxa" w:w="25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Sem chats; CRM sem contatos, organizações, tickets, tarefas ou chamadas</w:t>
            </w:r>
          </w:p>
        </w:tc>
        <w:tc>
          <w:tcPr>
            <w:tcW w:type="dxa" w:w="28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A interface pode ser apresentada; produtividade e conversão ainda não podem ser alegadas</w:t>
            </w:r>
          </w:p>
        </w:tc>
        <w:tc>
          <w:tcPr>
            <w:tcW w:type="dxa" w:w="2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Criar registros fictícios e testar uma conversa ponta a ponta</w:t>
            </w:r>
          </w:p>
        </w:tc>
      </w:tr>
      <w:tr>
        <w:trPr>
          <w:cantSplit w:val="true"/>
        </w:trPr>
        <w:tc>
          <w:tcPr>
            <w:tcW w:type="dxa" w:w="14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Equipe</w:t>
            </w:r>
          </w:p>
        </w:tc>
        <w:tc>
          <w:tcPr>
            <w:tcW w:type="dxa" w:w="25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6 membros: 1 Proprietário e 5 Administradores</w:t>
            </w:r>
          </w:p>
        </w:tc>
        <w:tc>
          <w:tcPr>
            <w:tcW w:type="dxa" w:w="28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Já há equipe cadastrada, mas o desenho de acesso está amplo</w:t>
            </w:r>
          </w:p>
        </w:tc>
        <w:tc>
          <w:tcPr>
            <w:tcW w:type="dxa" w:w="2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Preservar um responsável administrativo e aplicar menor privilégio</w:t>
            </w:r>
          </w:p>
        </w:tc>
      </w:tr>
      <w:tr>
        <w:trPr>
          <w:cantSplit w:val="true"/>
        </w:trPr>
        <w:tc>
          <w:tcPr>
            <w:tcW w:type="dxa" w:w="14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Departamentos</w:t>
            </w:r>
          </w:p>
        </w:tc>
        <w:tc>
          <w:tcPr>
            <w:tcW w:type="dxa" w:w="25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Vendas, Locação e Financeiro; nenhum membro visível nas colunas</w:t>
            </w:r>
          </w:p>
        </w:tc>
        <w:tc>
          <w:tcPr>
            <w:tcW w:type="dxa" w:w="28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A taxonomia comercial existe</w:t>
            </w:r>
          </w:p>
        </w:tc>
        <w:tc>
          <w:tcPr>
            <w:tcW w:type="dxa" w:w="2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Associar responsáveis e testar roteamento/handoff</w:t>
            </w:r>
          </w:p>
        </w:tc>
      </w:tr>
      <w:tr>
        <w:trPr>
          <w:cantSplit w:val="true"/>
        </w:trPr>
        <w:tc>
          <w:tcPr>
            <w:tcW w:type="dxa" w:w="14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Widget Default</w:t>
            </w:r>
          </w:p>
        </w:tc>
        <w:tc>
          <w:tcPr>
            <w:tcW w:type="dxa" w:w="25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Sem domínio e sem canais; visual configurado</w:t>
            </w:r>
          </w:p>
        </w:tc>
        <w:tc>
          <w:tcPr>
            <w:tcW w:type="dxa" w:w="28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A personalização visual é demonstrável</w:t>
            </w:r>
          </w:p>
        </w:tc>
        <w:tc>
          <w:tcPr>
            <w:tcW w:type="dxa" w:w="2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Informar domínio, adicionar um canal e testar desktop/móvel</w:t>
            </w:r>
          </w:p>
        </w:tc>
      </w:tr>
      <w:tr>
        <w:trPr>
          <w:cantSplit w:val="true"/>
        </w:trPr>
        <w:tc>
          <w:tcPr>
            <w:tcW w:type="dxa" w:w="14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LiveChat</w:t>
            </w:r>
          </w:p>
        </w:tc>
        <w:tc>
          <w:tcPr>
            <w:tcW w:type="dxa" w:w="25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Modo padrão/Auto; textos online e offline em inglês</w:t>
            </w:r>
          </w:p>
        </w:tc>
        <w:tc>
          <w:tcPr>
            <w:tcW w:type="dxa" w:w="28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A tela prova capacidade de personalização, não prontidão para público brasileiro</w:t>
            </w:r>
          </w:p>
        </w:tc>
        <w:tc>
          <w:tcPr>
            <w:tcW w:type="dxa" w:w="2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Traduzir textos, revisar modo online/offline e selecionar formulário</w:t>
            </w:r>
          </w:p>
        </w:tc>
      </w:tr>
      <w:tr>
        <w:trPr>
          <w:cantSplit w:val="true"/>
        </w:trPr>
        <w:tc>
          <w:tcPr>
            <w:tcW w:type="dxa" w:w="14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Horas de trabalho</w:t>
            </w:r>
          </w:p>
        </w:tc>
        <w:tc>
          <w:tcPr>
            <w:tcW w:type="dxa" w:w="25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Fuso America/Sao_Paulo; dias desativados</w:t>
            </w:r>
          </w:p>
        </w:tc>
        <w:tc>
          <w:tcPr>
            <w:tcW w:type="dxa" w:w="28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O fuso está coerente; o expediente não está operacional</w:t>
            </w:r>
          </w:p>
        </w:tc>
        <w:tc>
          <w:tcPr>
            <w:tcW w:type="dxa" w:w="2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Ativar dias/horários após validação do negócio</w:t>
            </w:r>
          </w:p>
        </w:tc>
      </w:tr>
      <w:tr>
        <w:trPr>
          <w:cantSplit w:val="true"/>
        </w:trPr>
        <w:tc>
          <w:tcPr>
            <w:tcW w:type="dxa" w:w="14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ChatFlows e base</w:t>
            </w:r>
          </w:p>
        </w:tc>
        <w:tc>
          <w:tcPr>
            <w:tcW w:type="dxa" w:w="25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0 fluxos; base 0/0 sem artigos</w:t>
            </w:r>
          </w:p>
        </w:tc>
        <w:tc>
          <w:tcPr>
            <w:tcW w:type="dxa" w:w="28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Automação e IA baseada em conteúdo não estão demonstradas neste estado</w:t>
            </w:r>
          </w:p>
        </w:tc>
        <w:tc>
          <w:tcPr>
            <w:tcW w:type="dxa" w:w="2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Criar fluxo mínimo e publicar artigos aprovados</w:t>
            </w:r>
          </w:p>
        </w:tc>
      </w:tr>
      <w:tr>
        <w:trPr>
          <w:cantSplit w:val="true"/>
        </w:trPr>
        <w:tc>
          <w:tcPr>
            <w:tcW w:type="dxa" w:w="14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Integrações</w:t>
            </w:r>
          </w:p>
        </w:tc>
        <w:tc>
          <w:tcPr>
            <w:tcW w:type="dxa" w:w="25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Catálogo visível; Telegram e OpenRouter parecem conectados na tela</w:t>
            </w:r>
          </w:p>
        </w:tc>
        <w:tc>
          <w:tcPr>
            <w:tcW w:type="dxa" w:w="28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A captura prova presença e estado visual apenas</w:t>
            </w:r>
          </w:p>
        </w:tc>
        <w:tc>
          <w:tcPr>
            <w:tcW w:type="dxa" w:w="2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Confirmar autenticação, permissões e teste funcional</w:t>
            </w:r>
          </w:p>
        </w:tc>
      </w:tr>
      <w:tr>
        <w:trPr>
          <w:cantSplit w:val="true"/>
        </w:trPr>
        <w:tc>
          <w:tcPr>
            <w:tcW w:type="dxa" w:w="14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AI providers</w:t>
            </w:r>
          </w:p>
        </w:tc>
        <w:tc>
          <w:tcPr>
            <w:tcW w:type="dxa" w:w="25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Nenhum provedor na seção nova</w:t>
            </w:r>
          </w:p>
        </w:tc>
        <w:tc>
          <w:tcPr>
            <w:tcW w:type="dxa" w:w="28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Não há prova de provedor de IA operacional por essa seção</w:t>
            </w:r>
          </w:p>
        </w:tc>
        <w:tc>
          <w:tcPr>
            <w:tcW w:type="dxa" w:w="2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Cadastrar, testar e aprovar um provedor antes de demonstrar IA</w:t>
            </w:r>
          </w:p>
        </w:tc>
      </w:tr>
      <w:tr>
        <w:trPr>
          <w:cantSplit w:val="true"/>
        </w:trPr>
        <w:tc>
          <w:tcPr>
            <w:tcW w:type="dxa" w:w="14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Campanhas</w:t>
            </w:r>
          </w:p>
        </w:tc>
        <w:tc>
          <w:tcPr>
            <w:tcW w:type="dxa" w:w="25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Nenhuma campanha; ações Criar campanha/Gerenciar modelos</w:t>
            </w:r>
          </w:p>
        </w:tc>
        <w:tc>
          <w:tcPr>
            <w:tcW w:type="dxa" w:w="28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O módulo existe visualmente; envio não foi validado</w:t>
            </w:r>
          </w:p>
        </w:tc>
        <w:tc>
          <w:tcPr>
            <w:tcW w:type="dxa" w:w="2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Validar WABA, templates, consentimento e Dry run</w:t>
            </w:r>
          </w:p>
        </w:tc>
      </w:tr>
    </w:tbl>
    <w:p>
      <w:pPr>
        <w:spacing w:after="40"/>
      </w:pPr>
    </w:p>
    <w:p>
      <w:r>
        <w:rPr>
          <w:rFonts w:ascii="Calibri" w:hAnsi="Calibri" w:eastAsia="Calibri"/>
          <w:i w:val="0"/>
          <w:color w:val="182230"/>
          <w:sz w:val="21"/>
        </w:rPr>
        <w:t xml:space="preserve">As capacidades gerais do produto continuam fundamentadas na documentação oficial: </w:t>
      </w:r>
      <w:hyperlink r:id="rId11">
        <w:r>
          <w:rPr>
            <w:rFonts w:ascii="Calibri" w:hAnsi="Calibri"/>
            <w:color w:val="0563C1"/>
            <w:u w:val="single"/>
            <w:sz w:val="21"/>
          </w:rPr>
          <w:t>https://docs.anychat.one/</w:t>
        </w:r>
      </w:hyperlink>
      <w:r>
        <w:rPr>
          <w:rFonts w:ascii="Calibri" w:hAnsi="Calibri" w:eastAsia="Calibri"/>
          <w:i w:val="0"/>
          <w:color w:val="182230"/>
          <w:sz w:val="21"/>
        </w:rPr>
        <w:t xml:space="preserve">, </w:t>
      </w:r>
      <w:hyperlink r:id="rId13">
        <w:r>
          <w:rPr>
            <w:rFonts w:ascii="Calibri" w:hAnsi="Calibri"/>
            <w:color w:val="0563C1"/>
            <w:u w:val="single"/>
            <w:sz w:val="21"/>
          </w:rPr>
          <w:t>https://docs.anychat.one/omnichannel-inbox</w:t>
        </w:r>
      </w:hyperlink>
      <w:r>
        <w:rPr>
          <w:rFonts w:ascii="Calibri" w:hAnsi="Calibri" w:eastAsia="Calibri"/>
          <w:i w:val="0"/>
          <w:color w:val="182230"/>
          <w:sz w:val="21"/>
        </w:rPr>
        <w:t xml:space="preserve">, </w:t>
      </w:r>
      <w:hyperlink r:id="rId25">
        <w:r>
          <w:rPr>
            <w:rFonts w:ascii="Calibri" w:hAnsi="Calibri"/>
            <w:color w:val="0563C1"/>
            <w:u w:val="single"/>
            <w:sz w:val="21"/>
          </w:rPr>
          <w:t>https://docs.anychat.one/chatflows-chatbot-builder</w:t>
        </w:r>
      </w:hyperlink>
      <w:r>
        <w:rPr>
          <w:rFonts w:ascii="Calibri" w:hAnsi="Calibri" w:eastAsia="Calibri"/>
          <w:i w:val="0"/>
          <w:color w:val="182230"/>
          <w:sz w:val="21"/>
        </w:rPr>
        <w:t xml:space="preserve"> e </w:t>
      </w:r>
      <w:hyperlink r:id="rId19">
        <w:r>
          <w:rPr>
            <w:rFonts w:ascii="Calibri" w:hAnsi="Calibri"/>
            <w:color w:val="0563C1"/>
            <w:u w:val="single"/>
            <w:sz w:val="21"/>
          </w:rPr>
          <w:t>https://docs.anychat.one/crm</w:t>
        </w:r>
      </w:hyperlink>
    </w:p>
    <w:p>
      <w:pPr>
        <w:pStyle w:val="Heading2"/>
      </w:pPr>
      <w:r>
        <w:t>9.2 Evidências visuais e narrativa comercial</w:t>
      </w:r>
    </w:p>
    <w:p>
      <w:pPr>
        <w:pStyle w:val="Heading3"/>
      </w:pPr>
      <w:r>
        <w:t>Painel: ponto de partida, não resultado</w:t>
      </w:r>
    </w:p>
    <w:p>
      <w:pPr>
        <w:keepNext/>
        <w:spacing w:before="120" w:after="60"/>
        <w:jc w:val="center"/>
      </w:pPr>
      <w:r>
        <w:drawing>
          <wp:inline xmlns:a="http://schemas.openxmlformats.org/drawingml/2006/main" xmlns:pic="http://schemas.openxmlformats.org/drawingml/2006/picture">
            <wp:extent cx="5715000" cy="4147249"/>
            <wp:docPr id="1" name="Painel do workspace Aura com métricas zeradas" descr="Painel do workspace Aura com métricas zeradas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_painel_metricas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414724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ource"/>
        <w:jc w:val="center"/>
      </w:pPr>
      <w:r>
        <w:rPr>
          <w:rFonts w:ascii="Calibri" w:hAnsi="Calibri" w:eastAsia="Calibri"/>
          <w:i/>
          <w:color w:val="5D6978"/>
          <w:sz w:val="17"/>
        </w:rPr>
        <w:t>Captura do ambiente Aura — Painel do workspace Aura com métricas zeradas.</w:t>
      </w:r>
    </w:p>
    <w:p>
      <w:r>
        <w:rPr>
          <w:rFonts w:ascii="Calibri" w:hAnsi="Calibri" w:eastAsia="Calibri"/>
          <w:b/>
          <w:i w:val="0"/>
          <w:color w:val="182230"/>
          <w:sz w:val="21"/>
        </w:rPr>
        <w:t>Estado observado:</w:t>
      </w:r>
      <w:r>
        <w:rPr>
          <w:rFonts w:ascii="Calibri" w:hAnsi="Calibri" w:eastAsia="Calibri"/>
          <w:i w:val="0"/>
          <w:color w:val="182230"/>
          <w:sz w:val="21"/>
        </w:rPr>
        <w:t xml:space="preserve"> total de conversas e tickets em zero, FRT/TTR como N/D e canal Web widget/Default sem atividade.</w:t>
      </w:r>
    </w:p>
    <w:p>
      <w:r>
        <w:rPr>
          <w:rFonts w:ascii="Calibri" w:hAnsi="Calibri" w:eastAsia="Calibri"/>
          <w:b/>
          <w:i w:val="0"/>
          <w:color w:val="182230"/>
          <w:sz w:val="21"/>
        </w:rPr>
        <w:t>Argumento comercial seguro:</w:t>
      </w:r>
      <w:r>
        <w:rPr>
          <w:rFonts w:ascii="Calibri" w:hAnsi="Calibri" w:eastAsia="Calibri"/>
          <w:i w:val="0"/>
          <w:color w:val="182230"/>
          <w:sz w:val="21"/>
        </w:rPr>
        <w:t xml:space="preserve"> “O painel reúne indicadores de entrada, resolução, reabertura, mensagens e tempos. Neste workspace ainda não há amostra; por isso o piloto começará criando uma baseline, sem prometer ganho percentual.”</w:t>
      </w:r>
    </w:p>
    <w:p>
      <w:r>
        <w:rPr>
          <w:rFonts w:ascii="Calibri" w:hAnsi="Calibri" w:eastAsia="Calibri"/>
          <w:b/>
          <w:i w:val="0"/>
          <w:color w:val="182230"/>
          <w:sz w:val="21"/>
        </w:rPr>
        <w:t>Configuração recomendada:</w:t>
      </w:r>
      <w:r>
        <w:rPr>
          <w:rFonts w:ascii="Calibri" w:hAnsi="Calibri" w:eastAsia="Calibri"/>
          <w:i w:val="0"/>
          <w:color w:val="182230"/>
          <w:sz w:val="21"/>
        </w:rPr>
        <w:t xml:space="preserve"> selecionar três métricas do caso de uso, gerar tráfego de homologação e documentar data inicial, volume e regra de leitura. O changelog oficial confirma KPIs de chats, mensagens e tickets, mas não autoriza inferir fórmulas a partir desta tela: </w:t>
      </w:r>
      <w:hyperlink r:id="rId32">
        <w:r>
          <w:rPr>
            <w:rFonts w:ascii="Calibri" w:hAnsi="Calibri"/>
            <w:color w:val="0563C1"/>
            <w:u w:val="single"/>
            <w:sz w:val="21"/>
          </w:rPr>
          <w:t>https://anychat.one/resources/changelog</w:t>
        </w:r>
      </w:hyperlink>
    </w:p>
    <w:p>
      <w:pPr>
        <w:pStyle w:val="Heading3"/>
      </w:pPr>
      <w:r>
        <w:t>Inbox: estrutura visível, operação ainda vazia</w:t>
      </w:r>
    </w:p>
    <w:p>
      <w:pPr>
        <w:keepNext/>
        <w:spacing w:before="120" w:after="60"/>
        <w:jc w:val="center"/>
      </w:pPr>
      <w:r>
        <w:drawing>
          <wp:inline xmlns:a="http://schemas.openxmlformats.org/drawingml/2006/main" xmlns:pic="http://schemas.openxmlformats.org/drawingml/2006/picture">
            <wp:extent cx="5715000" cy="4147249"/>
            <wp:docPr id="2" name="Inbox do workspace Aura sem conversas" descr="Inbox do workspace Aura sem conversas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_inbox_bate_papos.pn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414724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ource"/>
        <w:jc w:val="center"/>
      </w:pPr>
      <w:r>
        <w:rPr>
          <w:rFonts w:ascii="Calibri" w:hAnsi="Calibri" w:eastAsia="Calibri"/>
          <w:i/>
          <w:color w:val="5D6978"/>
          <w:sz w:val="17"/>
        </w:rPr>
        <w:t>Captura do ambiente Aura — Inbox do workspace Aura sem conversas.</w:t>
      </w:r>
    </w:p>
    <w:p>
      <w:r>
        <w:rPr>
          <w:rFonts w:ascii="Calibri" w:hAnsi="Calibri" w:eastAsia="Calibri"/>
          <w:b/>
          <w:i w:val="0"/>
          <w:color w:val="182230"/>
          <w:sz w:val="21"/>
        </w:rPr>
        <w:t>Estado observado:</w:t>
      </w:r>
      <w:r>
        <w:rPr>
          <w:rFonts w:ascii="Calibri" w:hAnsi="Calibri" w:eastAsia="Calibri"/>
          <w:i w:val="0"/>
          <w:color w:val="182230"/>
          <w:sz w:val="21"/>
        </w:rPr>
        <w:t xml:space="preserve"> não há bate-papos; a navegação exibe áreas de ativos, conduzidos por bots e arquivados.</w:t>
      </w:r>
    </w:p>
    <w:p>
      <w:r>
        <w:rPr>
          <w:rFonts w:ascii="Calibri" w:hAnsi="Calibri" w:eastAsia="Calibri"/>
          <w:b/>
          <w:i w:val="0"/>
          <w:color w:val="182230"/>
          <w:sz w:val="21"/>
        </w:rPr>
        <w:t>Argumento comercial seguro:</w:t>
      </w:r>
      <w:r>
        <w:rPr>
          <w:rFonts w:ascii="Calibri" w:hAnsi="Calibri" w:eastAsia="Calibri"/>
          <w:i w:val="0"/>
          <w:color w:val="182230"/>
          <w:sz w:val="21"/>
        </w:rPr>
        <w:t xml:space="preserve"> “A proposta documentada é centralizar mensagens de canais conectados e responder ao canal de origem. Aqui vemos a área de trabalho, mas a prova precisa ser feita após conectar um canal de homologação.”</w:t>
      </w:r>
    </w:p>
    <w:p>
      <w:pPr>
        <w:pStyle w:val="Source"/>
      </w:pPr>
      <w:r>
        <w:rPr>
          <w:rFonts w:ascii="Calibri" w:hAnsi="Calibri" w:eastAsia="Calibri"/>
          <w:i/>
          <w:color w:val="5D6978"/>
          <w:sz w:val="17"/>
        </w:rPr>
        <w:t xml:space="preserve">Fonte oficial do funcionamento: </w:t>
      </w:r>
      <w:hyperlink r:id="rId13">
        <w:r>
          <w:rPr>
            <w:rFonts w:ascii="Calibri" w:hAnsi="Calibri"/>
            <w:color w:val="0563C1"/>
            <w:u w:val="single"/>
            <w:sz w:val="17"/>
          </w:rPr>
          <w:t>https://docs.anychat.one/omnichannel-inbox</w:t>
        </w:r>
      </w:hyperlink>
    </w:p>
    <w:p>
      <w:pPr>
        <w:pStyle w:val="Heading3"/>
      </w:pPr>
      <w:r>
        <w:t>Departamentos: desenho pronto para receber responsáveis</w:t>
      </w:r>
    </w:p>
    <w:p>
      <w:pPr>
        <w:keepNext/>
        <w:spacing w:before="120" w:after="60"/>
        <w:jc w:val="center"/>
      </w:pPr>
      <w:r>
        <w:drawing>
          <wp:inline xmlns:a="http://schemas.openxmlformats.org/drawingml/2006/main" xmlns:pic="http://schemas.openxmlformats.org/drawingml/2006/picture">
            <wp:extent cx="5715000" cy="4147249"/>
            <wp:docPr id="3" name="Departamentos Vendas, Locação e Financeiro no workspace Aura" descr="Departamentos Vendas, Locação e Financeiro no workspace Aura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3_departamentos_atuais.pn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414724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ource"/>
        <w:jc w:val="center"/>
      </w:pPr>
      <w:r>
        <w:rPr>
          <w:rFonts w:ascii="Calibri" w:hAnsi="Calibri" w:eastAsia="Calibri"/>
          <w:i/>
          <w:color w:val="5D6978"/>
          <w:sz w:val="17"/>
        </w:rPr>
        <w:t>Captura do ambiente Aura — Departamentos Vendas, Locação e Financeiro no workspace Aura.</w:t>
      </w:r>
    </w:p>
    <w:p>
      <w:r>
        <w:rPr>
          <w:rFonts w:ascii="Calibri" w:hAnsi="Calibri" w:eastAsia="Calibri"/>
          <w:b/>
          <w:i w:val="0"/>
          <w:color w:val="182230"/>
          <w:sz w:val="21"/>
        </w:rPr>
        <w:t>Estado observado:</w:t>
      </w:r>
      <w:r>
        <w:rPr>
          <w:rFonts w:ascii="Calibri" w:hAnsi="Calibri" w:eastAsia="Calibri"/>
          <w:i w:val="0"/>
          <w:color w:val="182230"/>
          <w:sz w:val="21"/>
        </w:rPr>
        <w:t xml:space="preserve"> existem Vendas, Locação e Financeiro; não há membros visíveis nas colunas.</w:t>
      </w:r>
    </w:p>
    <w:p>
      <w:r>
        <w:rPr>
          <w:rFonts w:ascii="Calibri" w:hAnsi="Calibri" w:eastAsia="Calibri"/>
          <w:b/>
          <w:i w:val="0"/>
          <w:color w:val="182230"/>
          <w:sz w:val="21"/>
        </w:rPr>
        <w:t>Argumento comercial seguro:</w:t>
      </w:r>
      <w:r>
        <w:rPr>
          <w:rFonts w:ascii="Calibri" w:hAnsi="Calibri" w:eastAsia="Calibri"/>
          <w:i w:val="0"/>
          <w:color w:val="182230"/>
          <w:sz w:val="21"/>
        </w:rPr>
        <w:t xml:space="preserve"> “A estrutura permite separar responsabilidades por área. O próximo passo é associar pessoas e provar a transferência, porque criar o nome do departamento não equivale a ter roteamento operacional.”</w:t>
      </w:r>
    </w:p>
    <w:p>
      <w:pPr>
        <w:pStyle w:val="Source"/>
      </w:pPr>
      <w:r>
        <w:rPr>
          <w:rFonts w:ascii="Calibri" w:hAnsi="Calibri" w:eastAsia="Calibri"/>
          <w:i/>
          <w:color w:val="5D6978"/>
          <w:sz w:val="17"/>
        </w:rPr>
        <w:t xml:space="preserve">Fonte oficial de membros e departamentos: </w:t>
      </w:r>
      <w:hyperlink r:id="rId14">
        <w:r>
          <w:rPr>
            <w:rFonts w:ascii="Calibri" w:hAnsi="Calibri"/>
            <w:color w:val="0563C1"/>
            <w:u w:val="single"/>
            <w:sz w:val="17"/>
          </w:rPr>
          <w:t>https://docs.anychat.one/workspaces/team-and-departments</w:t>
        </w:r>
      </w:hyperlink>
    </w:p>
    <w:p>
      <w:pPr>
        <w:pStyle w:val="Heading3"/>
      </w:pPr>
      <w:r>
        <w:t>Widget: personalização iniciada, canal ausente</w:t>
      </w:r>
    </w:p>
    <w:p>
      <w:pPr>
        <w:keepNext/>
        <w:spacing w:before="120" w:after="60"/>
        <w:jc w:val="center"/>
      </w:pPr>
      <w:r>
        <w:drawing>
          <wp:inline xmlns:a="http://schemas.openxmlformats.org/drawingml/2006/main" xmlns:pic="http://schemas.openxmlformats.org/drawingml/2006/picture">
            <wp:extent cx="5715000" cy="4147249"/>
            <wp:docPr id="4" name="Widget Default sem canais no workspace Aura" descr="Widget Default sem canais no workspace Aura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_widget_canais_vazio.pn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414724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ource"/>
        <w:jc w:val="center"/>
      </w:pPr>
      <w:r>
        <w:rPr>
          <w:rFonts w:ascii="Calibri" w:hAnsi="Calibri" w:eastAsia="Calibri"/>
          <w:i/>
          <w:color w:val="5D6978"/>
          <w:sz w:val="17"/>
        </w:rPr>
        <w:t>Captura do ambiente Aura — Widget Default sem canais no workspace Aura.</w:t>
      </w:r>
    </w:p>
    <w:p>
      <w:r>
        <w:rPr>
          <w:rFonts w:ascii="Calibri" w:hAnsi="Calibri" w:eastAsia="Calibri"/>
          <w:b/>
          <w:i w:val="0"/>
          <w:color w:val="182230"/>
          <w:sz w:val="21"/>
        </w:rPr>
        <w:t>Estado observado:</w:t>
      </w:r>
      <w:r>
        <w:rPr>
          <w:rFonts w:ascii="Calibri" w:hAnsi="Calibri" w:eastAsia="Calibri"/>
          <w:i w:val="0"/>
          <w:color w:val="182230"/>
          <w:sz w:val="21"/>
        </w:rPr>
        <w:t xml:space="preserve"> o widget Default não possui canal nem domínio. O botão está em modo Cardápio, posição direita, cor principal verde e texto “Contact us”.</w:t>
      </w:r>
    </w:p>
    <w:p>
      <w:r>
        <w:rPr>
          <w:rFonts w:ascii="Calibri" w:hAnsi="Calibri" w:eastAsia="Calibri"/>
          <w:b/>
          <w:i w:val="0"/>
          <w:color w:val="182230"/>
          <w:sz w:val="21"/>
        </w:rPr>
        <w:t>Argumento comercial seguro:</w:t>
      </w:r>
      <w:r>
        <w:rPr>
          <w:rFonts w:ascii="Calibri" w:hAnsi="Calibri" w:eastAsia="Calibri"/>
          <w:i w:val="0"/>
          <w:color w:val="182230"/>
          <w:sz w:val="21"/>
        </w:rPr>
        <w:t xml:space="preserve"> “O AnyChat documenta widget multicanal e LiveChat. Neste ambiente a identidade visual começou a ser configurada, mas o botão ainda não entrega um canal ao visitante.”</w:t>
      </w:r>
    </w:p>
    <w:p>
      <w:r>
        <w:rPr>
          <w:rFonts w:ascii="Calibri" w:hAnsi="Calibri" w:eastAsia="Calibri"/>
          <w:b/>
          <w:i w:val="0"/>
          <w:color w:val="182230"/>
          <w:sz w:val="21"/>
        </w:rPr>
        <w:t>Configuração recomendada:</w:t>
      </w:r>
      <w:r>
        <w:rPr>
          <w:rFonts w:ascii="Calibri" w:hAnsi="Calibri" w:eastAsia="Calibri"/>
          <w:i w:val="0"/>
          <w:color w:val="182230"/>
          <w:sz w:val="21"/>
        </w:rPr>
        <w:t xml:space="preserve"> adicionar apenas o canal priorizado no diagnóstico, traduzir o texto, cadastrar o domínio e validar preview desktop/móvel. Fontes: </w:t>
      </w:r>
      <w:hyperlink r:id="rId36">
        <w:r>
          <w:rPr>
            <w:rFonts w:ascii="Calibri" w:hAnsi="Calibri"/>
            <w:color w:val="0563C1"/>
            <w:u w:val="single"/>
            <w:sz w:val="21"/>
          </w:rPr>
          <w:t>https://docs.anychat.one/widgets</w:t>
        </w:r>
      </w:hyperlink>
      <w:r>
        <w:rPr>
          <w:rFonts w:ascii="Calibri" w:hAnsi="Calibri" w:eastAsia="Calibri"/>
          <w:i w:val="0"/>
          <w:color w:val="182230"/>
          <w:sz w:val="21"/>
        </w:rPr>
        <w:t xml:space="preserve">, </w:t>
      </w:r>
      <w:hyperlink r:id="rId37">
        <w:r>
          <w:rPr>
            <w:rFonts w:ascii="Calibri" w:hAnsi="Calibri"/>
            <w:color w:val="0563C1"/>
            <w:u w:val="single"/>
            <w:sz w:val="21"/>
          </w:rPr>
          <w:t>https://docs.anychat.one/widgets/create-new-widget</w:t>
        </w:r>
      </w:hyperlink>
      <w:r>
        <w:rPr>
          <w:rFonts w:ascii="Calibri" w:hAnsi="Calibri" w:eastAsia="Calibri"/>
          <w:i w:val="0"/>
          <w:color w:val="182230"/>
          <w:sz w:val="21"/>
        </w:rPr>
        <w:t xml:space="preserve"> e </w:t>
      </w:r>
      <w:hyperlink r:id="rId38">
        <w:r>
          <w:rPr>
            <w:rFonts w:ascii="Calibri" w:hAnsi="Calibri"/>
            <w:color w:val="0563C1"/>
            <w:u w:val="single"/>
            <w:sz w:val="21"/>
          </w:rPr>
          <w:t>https://docs.anychat.one/multichannel-contact-button</w:t>
        </w:r>
      </w:hyperlink>
    </w:p>
    <w:p>
      <w:pPr>
        <w:pStyle w:val="Heading3"/>
      </w:pPr>
      <w:r>
        <w:t>LiveChat: a tela permite configurar a experiência</w:t>
      </w:r>
    </w:p>
    <w:p>
      <w:pPr>
        <w:keepNext/>
        <w:spacing w:before="120" w:after="60"/>
        <w:jc w:val="center"/>
      </w:pPr>
      <w:r>
        <w:drawing>
          <wp:inline xmlns:a="http://schemas.openxmlformats.org/drawingml/2006/main" xmlns:pic="http://schemas.openxmlformats.org/drawingml/2006/picture">
            <wp:extent cx="5715000" cy="4146719"/>
            <wp:docPr id="5" name="Configuração atual do LiveChat com textos em inglês" descr="Configuração atual do LiveChat com textos em inglês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0_livechat_configuracao_atual.pn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41467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ource"/>
        <w:jc w:val="center"/>
      </w:pPr>
      <w:r>
        <w:rPr>
          <w:rFonts w:ascii="Calibri" w:hAnsi="Calibri" w:eastAsia="Calibri"/>
          <w:i/>
          <w:color w:val="5D6978"/>
          <w:sz w:val="17"/>
        </w:rPr>
        <w:t>Captura do ambiente Aura — Configuração atual do LiveChat com textos em inglês.</w:t>
      </w:r>
    </w:p>
    <w:p>
      <w:r>
        <w:rPr>
          <w:rFonts w:ascii="Calibri" w:hAnsi="Calibri" w:eastAsia="Calibri"/>
          <w:b/>
          <w:i w:val="0"/>
          <w:color w:val="182230"/>
          <w:sz w:val="21"/>
        </w:rPr>
        <w:t>Estado observado:</w:t>
      </w:r>
      <w:r>
        <w:rPr>
          <w:rFonts w:ascii="Calibri" w:hAnsi="Calibri" w:eastAsia="Calibri"/>
          <w:i w:val="0"/>
          <w:color w:val="182230"/>
          <w:sz w:val="21"/>
        </w:rPr>
        <w:t xml:space="preserve"> idioma Auto, textos em inglês, modo online Padrão e nenhuma prova de formulário offline selecionado.</w:t>
      </w:r>
    </w:p>
    <w:p>
      <w:r>
        <w:rPr>
          <w:rFonts w:ascii="Calibri" w:hAnsi="Calibri" w:eastAsia="Calibri"/>
          <w:b/>
          <w:i w:val="0"/>
          <w:color w:val="182230"/>
          <w:sz w:val="21"/>
        </w:rPr>
        <w:t>Argumento comercial seguro:</w:t>
      </w:r>
      <w:r>
        <w:rPr>
          <w:rFonts w:ascii="Calibri" w:hAnsi="Calibri" w:eastAsia="Calibri"/>
          <w:i w:val="0"/>
          <w:color w:val="182230"/>
          <w:sz w:val="21"/>
        </w:rPr>
        <w:t xml:space="preserve"> “A experiência pode ser adaptada ao site e ao modo online/offline. Antes de publicar para o Brasil, traduziremos a jornada e testaremos o comportamento com e sem agente.”</w:t>
      </w:r>
    </w:p>
    <w:p>
      <w:pPr>
        <w:pStyle w:val="Source"/>
      </w:pPr>
      <w:r>
        <w:rPr>
          <w:rFonts w:ascii="Calibri" w:hAnsi="Calibri" w:eastAsia="Calibri"/>
          <w:i/>
          <w:color w:val="5D6978"/>
          <w:sz w:val="17"/>
        </w:rPr>
        <w:t xml:space="preserve">Fonte oficial de recursos e modos: </w:t>
      </w:r>
      <w:hyperlink r:id="rId22">
        <w:r>
          <w:rPr>
            <w:rFonts w:ascii="Calibri" w:hAnsi="Calibri"/>
            <w:color w:val="0563C1"/>
            <w:u w:val="single"/>
            <w:sz w:val="17"/>
          </w:rPr>
          <w:t>https://docs.anychat.one/live-chat-widget</w:t>
        </w:r>
      </w:hyperlink>
      <w:r>
        <w:rPr>
          <w:rFonts w:ascii="Calibri" w:hAnsi="Calibri" w:eastAsia="Calibri"/>
          <w:i/>
          <w:color w:val="5D6978"/>
          <w:sz w:val="17"/>
        </w:rPr>
        <w:t xml:space="preserve"> e </w:t>
      </w:r>
      <w:hyperlink r:id="rId24">
        <w:r>
          <w:rPr>
            <w:rFonts w:ascii="Calibri" w:hAnsi="Calibri"/>
            <w:color w:val="0563C1"/>
            <w:u w:val="single"/>
            <w:sz w:val="17"/>
          </w:rPr>
          <w:t>https://docs.anychat.one/live-chat-widget/online-and-offline-modes</w:t>
        </w:r>
      </w:hyperlink>
    </w:p>
    <w:p>
      <w:pPr>
        <w:pStyle w:val="Heading3"/>
      </w:pPr>
      <w:r>
        <w:t>Horários: fuso definido, expediente desativado</w:t>
      </w:r>
    </w:p>
    <w:p>
      <w:pPr>
        <w:keepNext/>
        <w:spacing w:before="120" w:after="60"/>
        <w:jc w:val="center"/>
      </w:pPr>
      <w:r>
        <w:drawing>
          <wp:inline xmlns:a="http://schemas.openxmlformats.org/drawingml/2006/main" xmlns:pic="http://schemas.openxmlformats.org/drawingml/2006/picture">
            <wp:extent cx="5715000" cy="4147249"/>
            <wp:docPr id="6" name="Dias da semana desativados nas horas de trabalho" descr="Dias da semana desativados nas horas de trabalho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2_horas_trabalho_nao_configuradas.png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414724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ource"/>
        <w:jc w:val="center"/>
      </w:pPr>
      <w:r>
        <w:rPr>
          <w:rFonts w:ascii="Calibri" w:hAnsi="Calibri" w:eastAsia="Calibri"/>
          <w:i/>
          <w:color w:val="5D6978"/>
          <w:sz w:val="17"/>
        </w:rPr>
        <w:t>Captura do ambiente Aura — Dias da semana desativados nas horas de trabalho.</w:t>
      </w:r>
    </w:p>
    <w:p>
      <w:r>
        <w:rPr>
          <w:rFonts w:ascii="Calibri" w:hAnsi="Calibri" w:eastAsia="Calibri"/>
          <w:b/>
          <w:i w:val="0"/>
          <w:color w:val="182230"/>
          <w:sz w:val="21"/>
        </w:rPr>
        <w:t>Estado observado:</w:t>
      </w:r>
      <w:r>
        <w:rPr>
          <w:rFonts w:ascii="Calibri" w:hAnsi="Calibri" w:eastAsia="Calibri"/>
          <w:i w:val="0"/>
          <w:color w:val="182230"/>
          <w:sz w:val="21"/>
        </w:rPr>
        <w:t xml:space="preserve"> America/Sao_Paulo foi observado como fuso; os dias da semana estão desativados e sem intervalos.</w:t>
      </w:r>
    </w:p>
    <w:p>
      <w:r>
        <w:rPr>
          <w:rFonts w:ascii="Calibri" w:hAnsi="Calibri" w:eastAsia="Calibri"/>
          <w:b/>
          <w:i w:val="0"/>
          <w:color w:val="182230"/>
          <w:sz w:val="21"/>
        </w:rPr>
        <w:t>Argumento comercial seguro:</w:t>
      </w:r>
      <w:r>
        <w:rPr>
          <w:rFonts w:ascii="Calibri" w:hAnsi="Calibri" w:eastAsia="Calibri"/>
          <w:i w:val="0"/>
          <w:color w:val="182230"/>
          <w:sz w:val="21"/>
        </w:rPr>
        <w:t xml:space="preserve"> “O sistema oferece a configuração de horário; a regra de disponibilidade ainda precisa refletir o expediente real. Não vamos prometer resposta em 20 minutos enquanto horários, escala e capacidade não forem aprovados.”</w:t>
      </w:r>
    </w:p>
    <w:p>
      <w:pPr>
        <w:pStyle w:val="Heading3"/>
      </w:pPr>
      <w:r>
        <w:t>Integrações: disponibilidade visual não é homologação</w:t>
      </w:r>
    </w:p>
    <w:p>
      <w:pPr>
        <w:keepNext/>
        <w:spacing w:before="120" w:after="60"/>
        <w:jc w:val="center"/>
      </w:pPr>
      <w:r>
        <w:drawing>
          <wp:inline xmlns:a="http://schemas.openxmlformats.org/drawingml/2006/main" xmlns:pic="http://schemas.openxmlformats.org/drawingml/2006/picture">
            <wp:extent cx="5715000" cy="4147249"/>
            <wp:docPr id="7" name="Catálogo de integrações exibido no workspace Aura" descr="Catálogo de integrações exibido no workspace Aura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4_integracoes_disponiveis.png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414724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ource"/>
        <w:jc w:val="center"/>
      </w:pPr>
      <w:r>
        <w:rPr>
          <w:rFonts w:ascii="Calibri" w:hAnsi="Calibri" w:eastAsia="Calibri"/>
          <w:i/>
          <w:color w:val="5D6978"/>
          <w:sz w:val="17"/>
        </w:rPr>
        <w:t>Captura do ambiente Aura — Catálogo de integrações exibido no workspace Aura.</w:t>
      </w:r>
    </w:p>
    <w:p>
      <w:r>
        <w:rPr>
          <w:rFonts w:ascii="Calibri" w:hAnsi="Calibri" w:eastAsia="Calibri"/>
          <w:b/>
          <w:i w:val="0"/>
          <w:color w:val="182230"/>
          <w:sz w:val="21"/>
        </w:rPr>
        <w:t>Estado observado:</w:t>
      </w:r>
      <w:r>
        <w:rPr>
          <w:rFonts w:ascii="Calibri" w:hAnsi="Calibri" w:eastAsia="Calibri"/>
          <w:i w:val="0"/>
          <w:color w:val="182230"/>
          <w:sz w:val="21"/>
        </w:rPr>
        <w:t xml:space="preserve"> a tela apresenta Twilio, Telegram, reCAPTCHA, Cloudflare Turnstile, Perfex CRM, FreshSales CRM, Google Sheets, ChatGPT e OpenRouter. Telegram e OpenRouter exibem indicadores visuais de conexão.</w:t>
      </w:r>
    </w:p>
    <w:p>
      <w:r>
        <w:rPr>
          <w:rFonts w:ascii="Calibri" w:hAnsi="Calibri" w:eastAsia="Calibri"/>
          <w:b/>
          <w:i w:val="0"/>
          <w:color w:val="182230"/>
          <w:sz w:val="21"/>
        </w:rPr>
        <w:t>Argumento comercial seguro:</w:t>
      </w:r>
      <w:r>
        <w:rPr>
          <w:rFonts w:ascii="Calibri" w:hAnsi="Calibri" w:eastAsia="Calibri"/>
          <w:i w:val="0"/>
          <w:color w:val="182230"/>
          <w:sz w:val="21"/>
        </w:rPr>
        <w:t xml:space="preserve"> “Este é o catálogo apresentado pelo workspace. O indicador visual serve para orientar o diagnóstico; só afirmaremos integração operacional depois de um teste autorizado de entrada, saída, erro e permissão.”</w:t>
      </w:r>
    </w:p>
    <w:p>
      <w:r>
        <w:rPr>
          <w:rFonts w:ascii="Calibri" w:hAnsi="Calibri" w:eastAsia="Calibri"/>
          <w:i w:val="0"/>
          <w:color w:val="182230"/>
          <w:sz w:val="21"/>
        </w:rPr>
        <w:t xml:space="preserve">Integrações oficialmente descritas: </w:t>
      </w:r>
      <w:hyperlink r:id="rId42">
        <w:r>
          <w:rPr>
            <w:rFonts w:ascii="Calibri" w:hAnsi="Calibri"/>
            <w:color w:val="0563C1"/>
            <w:u w:val="single"/>
            <w:sz w:val="21"/>
          </w:rPr>
          <w:t>https://anychat.one/product/integrations</w:t>
        </w:r>
      </w:hyperlink>
      <w:r>
        <w:rPr>
          <w:rFonts w:ascii="Calibri" w:hAnsi="Calibri" w:eastAsia="Calibri"/>
          <w:i w:val="0"/>
          <w:color w:val="182230"/>
          <w:sz w:val="21"/>
        </w:rPr>
        <w:t xml:space="preserve"> e </w:t>
      </w:r>
      <w:hyperlink r:id="rId43">
        <w:r>
          <w:rPr>
            <w:rFonts w:ascii="Calibri" w:hAnsi="Calibri"/>
            <w:color w:val="0563C1"/>
            <w:u w:val="single"/>
            <w:sz w:val="21"/>
          </w:rPr>
          <w:t>https://docs.anychat.one/integrations/google-sheets</w:t>
        </w:r>
      </w:hyperlink>
    </w:p>
    <w:p>
      <w:pPr>
        <w:pStyle w:val="Heading3"/>
      </w:pPr>
      <w:r>
        <w:t>IA: separar integração legada de provedor cadastrado</w:t>
      </w:r>
    </w:p>
    <w:p>
      <w:pPr>
        <w:keepNext/>
        <w:spacing w:before="120" w:after="60"/>
        <w:jc w:val="center"/>
      </w:pPr>
      <w:r>
        <w:drawing>
          <wp:inline xmlns:a="http://schemas.openxmlformats.org/drawingml/2006/main" xmlns:pic="http://schemas.openxmlformats.org/drawingml/2006/picture">
            <wp:extent cx="5715000" cy="4147249"/>
            <wp:docPr id="8" name="Seção AI providers sem provedor cadastrado" descr="Seção AI providers sem provedor cadastrado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5_ai_providers_vazio.png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414724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ource"/>
        <w:jc w:val="center"/>
      </w:pPr>
      <w:r>
        <w:rPr>
          <w:rFonts w:ascii="Calibri" w:hAnsi="Calibri" w:eastAsia="Calibri"/>
          <w:i/>
          <w:color w:val="5D6978"/>
          <w:sz w:val="17"/>
        </w:rPr>
        <w:t>Captura do ambiente Aura — Seção AI providers sem provedor cadastrado.</w:t>
      </w:r>
    </w:p>
    <w:p>
      <w:r>
        <w:rPr>
          <w:rFonts w:ascii="Calibri" w:hAnsi="Calibri" w:eastAsia="Calibri"/>
          <w:b/>
          <w:i w:val="0"/>
          <w:color w:val="182230"/>
          <w:sz w:val="21"/>
        </w:rPr>
        <w:t>Estado observado:</w:t>
      </w:r>
      <w:r>
        <w:rPr>
          <w:rFonts w:ascii="Calibri" w:hAnsi="Calibri" w:eastAsia="Calibri"/>
          <w:i w:val="0"/>
          <w:color w:val="182230"/>
          <w:sz w:val="21"/>
        </w:rPr>
        <w:t xml:space="preserve"> nenhum provedor aparece na seção AI providers, embora OpenRouter tenha indicador visual em outra tela.</w:t>
      </w:r>
    </w:p>
    <w:p>
      <w:r>
        <w:rPr>
          <w:rFonts w:ascii="Calibri" w:hAnsi="Calibri" w:eastAsia="Calibri"/>
          <w:b/>
          <w:i w:val="0"/>
          <w:color w:val="182230"/>
          <w:sz w:val="21"/>
        </w:rPr>
        <w:t>Argumento comercial seguro:</w:t>
      </w:r>
      <w:r>
        <w:rPr>
          <w:rFonts w:ascii="Calibri" w:hAnsi="Calibri" w:eastAsia="Calibri"/>
          <w:i w:val="0"/>
          <w:color w:val="182230"/>
          <w:sz w:val="21"/>
        </w:rPr>
        <w:t xml:space="preserve"> “O produto documenta provedores compatíveis e assistentes treinados com fontes próprias. Neste workspace a nova seção de provedores está vazia; portanto, IA ainda é uma etapa de configuração e teste, não uma capacidade demonstrada.”</w:t>
      </w:r>
    </w:p>
    <w:p>
      <w:pPr>
        <w:pStyle w:val="Source"/>
      </w:pPr>
      <w:r>
        <w:rPr>
          <w:rFonts w:ascii="Calibri" w:hAnsi="Calibri" w:eastAsia="Calibri"/>
          <w:i/>
          <w:color w:val="5D6978"/>
          <w:sz w:val="17"/>
        </w:rPr>
        <w:t xml:space="preserve">Fonte oficial de IA: </w:t>
      </w:r>
      <w:hyperlink r:id="rId45">
        <w:r>
          <w:rPr>
            <w:rFonts w:ascii="Calibri" w:hAnsi="Calibri"/>
            <w:color w:val="0563C1"/>
            <w:u w:val="single"/>
            <w:sz w:val="17"/>
          </w:rPr>
          <w:t>https://anychat.one/product/ai</w:t>
        </w:r>
      </w:hyperlink>
    </w:p>
    <w:p>
      <w:pPr>
        <w:pStyle w:val="Heading3"/>
      </w:pPr>
      <w:r>
        <w:t>Formulários e base: conteúdo exige curadoria</w:t>
      </w:r>
    </w:p>
    <w:p>
      <w:pPr>
        <w:keepNext/>
        <w:spacing w:before="120" w:after="60"/>
        <w:jc w:val="center"/>
      </w:pPr>
      <w:r>
        <w:drawing>
          <wp:inline xmlns:a="http://schemas.openxmlformats.org/drawingml/2006/main" xmlns:pic="http://schemas.openxmlformats.org/drawingml/2006/picture">
            <wp:extent cx="5715000" cy="4146719"/>
            <wp:docPr id="9" name="Formulários padrão ainda em inglês" descr="Formulários padrão ainda em inglês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6_formularios_padrao_ingles.png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41467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ource"/>
        <w:jc w:val="center"/>
      </w:pPr>
      <w:r>
        <w:rPr>
          <w:rFonts w:ascii="Calibri" w:hAnsi="Calibri" w:eastAsia="Calibri"/>
          <w:i/>
          <w:color w:val="5D6978"/>
          <w:sz w:val="17"/>
        </w:rPr>
        <w:t>Captura do ambiente Aura — Formulários padrão ainda em inglês.</w:t>
      </w:r>
    </w:p>
    <w:p>
      <w:pPr>
        <w:keepNext/>
        <w:spacing w:before="120" w:after="60"/>
        <w:jc w:val="center"/>
      </w:pPr>
      <w:r>
        <w:drawing>
          <wp:inline xmlns:a="http://schemas.openxmlformats.org/drawingml/2006/main" xmlns:pic="http://schemas.openxmlformats.org/drawingml/2006/picture">
            <wp:extent cx="5715000" cy="4147249"/>
            <wp:docPr id="10" name="Base de conhecimento sem artigos publicados" descr="Base de conhecimento sem artigos publicados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7_base_conhecimento_vazia.png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414724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ource"/>
        <w:jc w:val="center"/>
      </w:pPr>
      <w:r>
        <w:rPr>
          <w:rFonts w:ascii="Calibri" w:hAnsi="Calibri" w:eastAsia="Calibri"/>
          <w:i/>
          <w:color w:val="5D6978"/>
          <w:sz w:val="17"/>
        </w:rPr>
        <w:t>Captura do ambiente Aura — Base de conhecimento sem artigos publicados.</w:t>
      </w:r>
    </w:p>
    <w:p>
      <w:r>
        <w:rPr>
          <w:rFonts w:ascii="Calibri" w:hAnsi="Calibri" w:eastAsia="Calibri"/>
          <w:b/>
          <w:i w:val="0"/>
          <w:color w:val="182230"/>
          <w:sz w:val="21"/>
        </w:rPr>
        <w:t>Estado observado:</w:t>
      </w:r>
      <w:r>
        <w:rPr>
          <w:rFonts w:ascii="Calibri" w:hAnsi="Calibri" w:eastAsia="Calibri"/>
          <w:i w:val="0"/>
          <w:color w:val="182230"/>
          <w:sz w:val="21"/>
        </w:rPr>
        <w:t xml:space="preserve"> Callback form, Email form e Offline form têm textos em inglês; a base está 0/0, sem artigos.</w:t>
      </w:r>
    </w:p>
    <w:p>
      <w:r>
        <w:rPr>
          <w:rFonts w:ascii="Calibri" w:hAnsi="Calibri" w:eastAsia="Calibri"/>
          <w:b/>
          <w:i w:val="0"/>
          <w:color w:val="182230"/>
          <w:sz w:val="21"/>
        </w:rPr>
        <w:t>Argumento comercial seguro:</w:t>
      </w:r>
      <w:r>
        <w:rPr>
          <w:rFonts w:ascii="Calibri" w:hAnsi="Calibri" w:eastAsia="Calibri"/>
          <w:i w:val="0"/>
          <w:color w:val="182230"/>
          <w:sz w:val="21"/>
        </w:rPr>
        <w:t xml:space="preserve"> “A tecnologia permite coletar dados e publicar conteúdo. O valor depende de tradução, consentimento, campos, destino dos dados e artigos aprovados. A base vazia não deve ser apresentada como IA treinada.”</w:t>
      </w:r>
    </w:p>
    <w:p>
      <w:pPr>
        <w:pStyle w:val="Source"/>
      </w:pPr>
      <w:r>
        <w:rPr>
          <w:rFonts w:ascii="Calibri" w:hAnsi="Calibri" w:eastAsia="Calibri"/>
          <w:i/>
          <w:color w:val="5D6978"/>
          <w:sz w:val="17"/>
        </w:rPr>
        <w:t xml:space="preserve">Fontes oficiais: </w:t>
      </w:r>
      <w:hyperlink r:id="rId18">
        <w:r>
          <w:rPr>
            <w:rFonts w:ascii="Calibri" w:hAnsi="Calibri"/>
            <w:color w:val="0563C1"/>
            <w:u w:val="single"/>
            <w:sz w:val="17"/>
          </w:rPr>
          <w:t>https://docs.anychat.one/form-designer</w:t>
        </w:r>
      </w:hyperlink>
      <w:r>
        <w:rPr>
          <w:rFonts w:ascii="Calibri" w:hAnsi="Calibri" w:eastAsia="Calibri"/>
          <w:i/>
          <w:color w:val="5D6978"/>
          <w:sz w:val="17"/>
        </w:rPr>
        <w:t xml:space="preserve"> e </w:t>
      </w:r>
      <w:hyperlink r:id="rId29">
        <w:r>
          <w:rPr>
            <w:rFonts w:ascii="Calibri" w:hAnsi="Calibri"/>
            <w:color w:val="0563C1"/>
            <w:u w:val="single"/>
            <w:sz w:val="17"/>
          </w:rPr>
          <w:t>https://docs.anychat.one/knowledge-base</w:t>
        </w:r>
      </w:hyperlink>
    </w:p>
    <w:p>
      <w:pPr>
        <w:pStyle w:val="Heading2"/>
      </w:pPr>
      <w:r>
        <w:t>9.3 Roteiro de demo diagnóstica — possível no estado atual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1200"/>
        <w:gridCol w:w="2100"/>
        <w:gridCol w:w="2100"/>
        <w:gridCol w:w="1980"/>
        <w:gridCol w:w="1980"/>
      </w:tblGrid>
      <w:tr>
        <w:trPr>
          <w:tblHeader w:val="true"/>
          <w:cantSplit w:val="true"/>
        </w:trPr>
        <w:tc>
          <w:tcPr>
            <w:tcW w:type="dxa" w:w="1200"/>
            <w:shd w:fill="E8EEF5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>
              <w:rPr>
                <w:b/>
              </w:rPr>
            </w:r>
            <w:r>
              <w:rPr>
                <w:rFonts w:ascii="Calibri" w:hAnsi="Calibri" w:eastAsia="Calibri"/>
                <w:b/>
                <w:i w:val="0"/>
                <w:color w:val="0B2545"/>
                <w:sz w:val="18"/>
              </w:rPr>
              <w:t>Tempo</w:t>
            </w:r>
          </w:p>
        </w:tc>
        <w:tc>
          <w:tcPr>
            <w:tcW w:type="dxa" w:w="2100"/>
            <w:shd w:fill="E8EEF5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>
              <w:rPr>
                <w:b/>
              </w:rPr>
            </w:r>
            <w:r>
              <w:rPr>
                <w:rFonts w:ascii="Calibri" w:hAnsi="Calibri" w:eastAsia="Calibri"/>
                <w:b/>
                <w:i w:val="0"/>
                <w:color w:val="0B2545"/>
                <w:sz w:val="18"/>
              </w:rPr>
              <w:t>Tela e ação</w:t>
            </w:r>
          </w:p>
        </w:tc>
        <w:tc>
          <w:tcPr>
            <w:tcW w:type="dxa" w:w="2100"/>
            <w:shd w:fill="E8EEF5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>
              <w:rPr>
                <w:b/>
              </w:rPr>
            </w:r>
            <w:r>
              <w:rPr>
                <w:rFonts w:ascii="Calibri" w:hAnsi="Calibri" w:eastAsia="Calibri"/>
                <w:b/>
                <w:i w:val="0"/>
                <w:color w:val="0B2545"/>
                <w:sz w:val="18"/>
              </w:rPr>
              <w:t>Narração recomendada</w:t>
            </w:r>
          </w:p>
        </w:tc>
        <w:tc>
          <w:tcPr>
            <w:tcW w:type="dxa" w:w="1980"/>
            <w:shd w:fill="E8EEF5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>
              <w:rPr>
                <w:b/>
              </w:rPr>
            </w:r>
            <w:r>
              <w:rPr>
                <w:rFonts w:ascii="Calibri" w:hAnsi="Calibri" w:eastAsia="Calibri"/>
                <w:b/>
                <w:i w:val="0"/>
                <w:color w:val="0B2545"/>
                <w:sz w:val="18"/>
              </w:rPr>
              <w:t>Pergunta de diagnóstico</w:t>
            </w:r>
          </w:p>
        </w:tc>
        <w:tc>
          <w:tcPr>
            <w:tcW w:type="dxa" w:w="1980"/>
            <w:shd w:fill="E8EEF5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>
              <w:rPr>
                <w:b/>
              </w:rPr>
            </w:r>
            <w:r>
              <w:rPr>
                <w:rFonts w:ascii="Calibri" w:hAnsi="Calibri" w:eastAsia="Calibri"/>
                <w:b/>
                <w:i w:val="0"/>
                <w:color w:val="0B2545"/>
                <w:sz w:val="18"/>
              </w:rPr>
              <w:t>Limite declarado</w:t>
            </w:r>
          </w:p>
        </w:tc>
      </w:tr>
      <w:tr>
        <w:trPr>
          <w:cantSplit w:val="true"/>
        </w:trPr>
        <w:tc>
          <w:tcPr>
            <w:tcW w:type="dxa" w:w="12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0-3 min</w:t>
            </w:r>
          </w:p>
        </w:tc>
        <w:tc>
          <w:tcPr>
            <w:tcW w:type="dxa" w:w="21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Abrir o workspace e explicar a versão/data da evidência</w:t>
            </w:r>
          </w:p>
        </w:tc>
        <w:tc>
          <w:tcPr>
            <w:tcW w:type="dxa" w:w="21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“Vou separar o que está configurado, o que o produto documenta e o que ainda precisa de teste.”</w:t>
            </w:r>
          </w:p>
        </w:tc>
        <w:tc>
          <w:tcPr>
            <w:tcW w:type="dxa" w:w="19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“Qual jornada precisa ser provada primeiro?”</w:t>
            </w:r>
          </w:p>
        </w:tc>
        <w:tc>
          <w:tcPr>
            <w:tcW w:type="dxa" w:w="19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Ambiente não está homologado ponta a ponta</w:t>
            </w:r>
          </w:p>
        </w:tc>
      </w:tr>
      <w:tr>
        <w:trPr>
          <w:cantSplit w:val="true"/>
        </w:trPr>
        <w:tc>
          <w:tcPr>
            <w:tcW w:type="dxa" w:w="12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3-7 min</w:t>
            </w:r>
          </w:p>
        </w:tc>
        <w:tc>
          <w:tcPr>
            <w:tcW w:type="dxa" w:w="21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Painel</w:t>
            </w:r>
          </w:p>
        </w:tc>
        <w:tc>
          <w:tcPr>
            <w:tcW w:type="dxa" w:w="21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“Aqui definiremos baseline de volume, entrada, resolução, reabertura, FRT e TTR.”</w:t>
            </w:r>
          </w:p>
        </w:tc>
        <w:tc>
          <w:tcPr>
            <w:tcW w:type="dxa" w:w="19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“Quais três métricas hoje sustentam a decisão?”</w:t>
            </w:r>
          </w:p>
        </w:tc>
        <w:tc>
          <w:tcPr>
            <w:tcW w:type="dxa" w:w="19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Zeros não provam desempenho</w:t>
            </w:r>
          </w:p>
        </w:tc>
      </w:tr>
      <w:tr>
        <w:trPr>
          <w:cantSplit w:val="true"/>
        </w:trPr>
        <w:tc>
          <w:tcPr>
            <w:tcW w:type="dxa" w:w="12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7-11 min</w:t>
            </w:r>
          </w:p>
        </w:tc>
        <w:tc>
          <w:tcPr>
            <w:tcW w:type="dxa" w:w="21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Inbox vazia</w:t>
            </w:r>
          </w:p>
        </w:tc>
        <w:tc>
          <w:tcPr>
            <w:tcW w:type="dxa" w:w="21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“Esta é a área central de trabalho; conectaremos um canal de teste para provar ida e volta.”</w:t>
            </w:r>
          </w:p>
        </w:tc>
        <w:tc>
          <w:tcPr>
            <w:tcW w:type="dxa" w:w="19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“Quem recebe, assume e encerra hoje?”</w:t>
            </w:r>
          </w:p>
        </w:tc>
        <w:tc>
          <w:tcPr>
            <w:tcW w:type="dxa" w:w="19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Nenhum canal foi testado nesta evidência</w:t>
            </w:r>
          </w:p>
        </w:tc>
      </w:tr>
      <w:tr>
        <w:trPr>
          <w:cantSplit w:val="true"/>
        </w:trPr>
        <w:tc>
          <w:tcPr>
            <w:tcW w:type="dxa" w:w="12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11-15 min</w:t>
            </w:r>
          </w:p>
        </w:tc>
        <w:tc>
          <w:tcPr>
            <w:tcW w:type="dxa" w:w="21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Departamentos</w:t>
            </w:r>
          </w:p>
        </w:tc>
        <w:tc>
          <w:tcPr>
            <w:tcW w:type="dxa" w:w="21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“Vendas, Locação e Financeiro já existem como estrutura.”</w:t>
            </w:r>
          </w:p>
        </w:tc>
        <w:tc>
          <w:tcPr>
            <w:tcW w:type="dxa" w:w="19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“Quem pertence a cada fila e quando há transferência?”</w:t>
            </w:r>
          </w:p>
        </w:tc>
        <w:tc>
          <w:tcPr>
            <w:tcW w:type="dxa" w:w="19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Membros não aparecem associados</w:t>
            </w:r>
          </w:p>
        </w:tc>
      </w:tr>
      <w:tr>
        <w:trPr>
          <w:cantSplit w:val="true"/>
        </w:trPr>
        <w:tc>
          <w:tcPr>
            <w:tcW w:type="dxa" w:w="12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15-20 min</w:t>
            </w:r>
          </w:p>
        </w:tc>
        <w:tc>
          <w:tcPr>
            <w:tcW w:type="dxa" w:w="21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Widget Default e LiveChat</w:t>
            </w:r>
          </w:p>
        </w:tc>
        <w:tc>
          <w:tcPr>
            <w:tcW w:type="dxa" w:w="21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“A identidade pode ser configurada; agora precisamos completar canal, domínio e português.”</w:t>
            </w:r>
          </w:p>
        </w:tc>
        <w:tc>
          <w:tcPr>
            <w:tcW w:type="dxa" w:w="19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“O visitante deve ver menu multicanal ou chat direto?”</w:t>
            </w:r>
          </w:p>
        </w:tc>
        <w:tc>
          <w:tcPr>
            <w:tcW w:type="dxa" w:w="19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Widget sem canal não prova contato funcional</w:t>
            </w:r>
          </w:p>
        </w:tc>
      </w:tr>
      <w:tr>
        <w:trPr>
          <w:cantSplit w:val="true"/>
        </w:trPr>
        <w:tc>
          <w:tcPr>
            <w:tcW w:type="dxa" w:w="12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20-24 min</w:t>
            </w:r>
          </w:p>
        </w:tc>
        <w:tc>
          <w:tcPr>
            <w:tcW w:type="dxa" w:w="21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Horas de trabalho</w:t>
            </w:r>
          </w:p>
        </w:tc>
        <w:tc>
          <w:tcPr>
            <w:tcW w:type="dxa" w:w="21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“A mensagem e disponibilidade devem seguir expediente e escala reais.”</w:t>
            </w:r>
          </w:p>
        </w:tc>
        <w:tc>
          <w:tcPr>
            <w:tcW w:type="dxa" w:w="19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“Qual horário, feriado e fallback são aprovados?”</w:t>
            </w:r>
          </w:p>
        </w:tc>
        <w:tc>
          <w:tcPr>
            <w:tcW w:type="dxa" w:w="19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Não há SLA configurado</w:t>
            </w:r>
          </w:p>
        </w:tc>
      </w:tr>
      <w:tr>
        <w:trPr>
          <w:cantSplit w:val="true"/>
        </w:trPr>
        <w:tc>
          <w:tcPr>
            <w:tcW w:type="dxa" w:w="12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24-28 min</w:t>
            </w:r>
          </w:p>
        </w:tc>
        <w:tc>
          <w:tcPr>
            <w:tcW w:type="dxa" w:w="21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Integrações e AI providers</w:t>
            </w:r>
          </w:p>
        </w:tc>
        <w:tc>
          <w:tcPr>
            <w:tcW w:type="dxa" w:w="21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“Mapeamos opções; homologaremos somente as necessárias.”</w:t>
            </w:r>
          </w:p>
        </w:tc>
        <w:tc>
          <w:tcPr>
            <w:tcW w:type="dxa" w:w="19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“Que sistema ou provedor é requisito de decisão?”</w:t>
            </w:r>
          </w:p>
        </w:tc>
        <w:tc>
          <w:tcPr>
            <w:tcW w:type="dxa" w:w="19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Ícone conectado não é teste funcional</w:t>
            </w:r>
          </w:p>
        </w:tc>
      </w:tr>
      <w:tr>
        <w:trPr>
          <w:cantSplit w:val="true"/>
        </w:trPr>
        <w:tc>
          <w:tcPr>
            <w:tcW w:type="dxa" w:w="12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28-32 min</w:t>
            </w:r>
          </w:p>
        </w:tc>
        <w:tc>
          <w:tcPr>
            <w:tcW w:type="dxa" w:w="21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Formulários e base</w:t>
            </w:r>
          </w:p>
        </w:tc>
        <w:tc>
          <w:tcPr>
            <w:tcW w:type="dxa" w:w="21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“Conteúdo, consentimento e destino dos dados fazem parte da implantação.”</w:t>
            </w:r>
          </w:p>
        </w:tc>
        <w:tc>
          <w:tcPr>
            <w:tcW w:type="dxa" w:w="19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“Quais dados mínimos e quais 10 perguntas recorrentes?”</w:t>
            </w:r>
          </w:p>
        </w:tc>
        <w:tc>
          <w:tcPr>
            <w:tcW w:type="dxa" w:w="19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Conteúdo ainda não está pronto</w:t>
            </w:r>
          </w:p>
        </w:tc>
      </w:tr>
      <w:tr>
        <w:trPr>
          <w:cantSplit w:val="true"/>
        </w:trPr>
        <w:tc>
          <w:tcPr>
            <w:tcW w:type="dxa" w:w="12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32-35 min</w:t>
            </w:r>
          </w:p>
        </w:tc>
        <w:tc>
          <w:tcPr>
            <w:tcW w:type="dxa" w:w="21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Fechar com plano</w:t>
            </w:r>
          </w:p>
        </w:tc>
        <w:tc>
          <w:tcPr>
            <w:tcW w:type="dxa" w:w="21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“A próxima demo será uma prova controlada de uma jornada.”</w:t>
            </w:r>
          </w:p>
        </w:tc>
        <w:tc>
          <w:tcPr>
            <w:tcW w:type="dxa" w:w="19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“Quem aprova canal, conteúdo e aceite?”</w:t>
            </w:r>
          </w:p>
        </w:tc>
        <w:tc>
          <w:tcPr>
            <w:tcW w:type="dxa" w:w="19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Sem data/responsável, não avançar proposta</w:t>
            </w:r>
          </w:p>
        </w:tc>
      </w:tr>
    </w:tbl>
    <w:p>
      <w:pPr>
        <w:spacing w:after="40"/>
      </w:pPr>
    </w:p>
    <w:p>
      <w:pPr>
        <w:pStyle w:val="Heading2"/>
      </w:pPr>
      <w:r>
        <w:t>9.4 Roteiro de demo ponta a ponta — somente após homologação</w:t>
      </w:r>
    </w:p>
    <w:p>
      <w:pPr>
        <w:spacing w:after="80"/>
        <w:numPr>
          <w:ilvl w:val="0"/>
          <w:numId w:val="28"/>
        </w:numPr>
      </w:pPr>
      <w:r>
        <w:rPr>
          <w:rFonts w:ascii="Calibri" w:hAnsi="Calibri" w:eastAsia="Calibri"/>
          <w:i w:val="0"/>
          <w:color w:val="182230"/>
          <w:sz w:val="21"/>
        </w:rPr>
        <w:t>Abrir uma página de teste autorizada com o widget publicado.</w:t>
      </w:r>
    </w:p>
    <w:p>
      <w:pPr>
        <w:spacing w:after="80"/>
        <w:numPr>
          <w:ilvl w:val="0"/>
          <w:numId w:val="28"/>
        </w:numPr>
      </w:pPr>
      <w:r>
        <w:rPr>
          <w:rFonts w:ascii="Calibri" w:hAnsi="Calibri" w:eastAsia="Calibri"/>
          <w:i w:val="0"/>
          <w:color w:val="182230"/>
          <w:sz w:val="21"/>
        </w:rPr>
        <w:t xml:space="preserve">Enviar uma mensagem por </w:t>
      </w:r>
      <w:r>
        <w:rPr>
          <w:rFonts w:ascii="Calibri" w:hAnsi="Calibri" w:eastAsia="Calibri"/>
          <w:b/>
          <w:i w:val="0"/>
          <w:color w:val="182230"/>
          <w:sz w:val="21"/>
        </w:rPr>
        <w:t>um canal previamente validado</w:t>
      </w:r>
      <w:r>
        <w:rPr>
          <w:rFonts w:ascii="Calibri" w:hAnsi="Calibri" w:eastAsia="Calibri"/>
          <w:i w:val="0"/>
          <w:color w:val="182230"/>
          <w:sz w:val="21"/>
        </w:rPr>
        <w:t>.</w:t>
      </w:r>
    </w:p>
    <w:p>
      <w:pPr>
        <w:spacing w:after="80"/>
        <w:numPr>
          <w:ilvl w:val="0"/>
          <w:numId w:val="28"/>
        </w:numPr>
      </w:pPr>
      <w:r>
        <w:rPr>
          <w:rFonts w:ascii="Calibri" w:hAnsi="Calibri" w:eastAsia="Calibri"/>
          <w:i w:val="0"/>
          <w:color w:val="182230"/>
          <w:sz w:val="21"/>
        </w:rPr>
        <w:t>Confirmar a entrada na Inbox e a identidade fictícia do lead.</w:t>
      </w:r>
    </w:p>
    <w:p>
      <w:pPr>
        <w:spacing w:after="80"/>
        <w:numPr>
          <w:ilvl w:val="0"/>
          <w:numId w:val="28"/>
        </w:numPr>
      </w:pPr>
      <w:r>
        <w:rPr>
          <w:rFonts w:ascii="Calibri" w:hAnsi="Calibri" w:eastAsia="Calibri"/>
          <w:i w:val="0"/>
          <w:color w:val="182230"/>
          <w:sz w:val="21"/>
        </w:rPr>
        <w:t>Atribuir a conversa a Vendas e transferir para Locação ou Financeiro conforme cenário.</w:t>
      </w:r>
    </w:p>
    <w:p>
      <w:pPr>
        <w:spacing w:after="80"/>
        <w:numPr>
          <w:ilvl w:val="0"/>
          <w:numId w:val="28"/>
        </w:numPr>
      </w:pPr>
      <w:r>
        <w:rPr>
          <w:rFonts w:ascii="Calibri" w:hAnsi="Calibri" w:eastAsia="Calibri"/>
          <w:i w:val="0"/>
          <w:color w:val="182230"/>
          <w:sz w:val="21"/>
        </w:rPr>
        <w:t>Executar ChatFlow mínimo: saudação, nome, e-mail, validação inválida/válida e handoff.</w:t>
      </w:r>
    </w:p>
    <w:p>
      <w:pPr>
        <w:spacing w:after="80"/>
        <w:numPr>
          <w:ilvl w:val="0"/>
          <w:numId w:val="28"/>
        </w:numPr>
      </w:pPr>
      <w:r>
        <w:rPr>
          <w:rFonts w:ascii="Calibri" w:hAnsi="Calibri" w:eastAsia="Calibri"/>
          <w:i w:val="0"/>
          <w:color w:val="182230"/>
          <w:sz w:val="21"/>
        </w:rPr>
        <w:t>Testar ausência de agente e fallback dentro do horário aprovado.</w:t>
      </w:r>
    </w:p>
    <w:p>
      <w:pPr>
        <w:spacing w:after="80"/>
        <w:numPr>
          <w:ilvl w:val="0"/>
          <w:numId w:val="28"/>
        </w:numPr>
      </w:pPr>
      <w:r>
        <w:rPr>
          <w:rFonts w:ascii="Calibri" w:hAnsi="Calibri" w:eastAsia="Calibri"/>
          <w:i w:val="0"/>
          <w:color w:val="182230"/>
          <w:sz w:val="21"/>
        </w:rPr>
        <w:t>Registrar acompanhamento fictício no CRM ou ticket, se incluído no escopo.</w:t>
      </w:r>
    </w:p>
    <w:p>
      <w:pPr>
        <w:spacing w:after="80"/>
        <w:numPr>
          <w:ilvl w:val="0"/>
          <w:numId w:val="28"/>
        </w:numPr>
      </w:pPr>
      <w:r>
        <w:rPr>
          <w:rFonts w:ascii="Calibri" w:hAnsi="Calibri" w:eastAsia="Calibri"/>
          <w:i w:val="0"/>
          <w:color w:val="182230"/>
          <w:sz w:val="21"/>
        </w:rPr>
        <w:t>Validar resposta no canal de origem e anexos permitidos.</w:t>
      </w:r>
    </w:p>
    <w:p>
      <w:pPr>
        <w:spacing w:after="80"/>
        <w:numPr>
          <w:ilvl w:val="0"/>
          <w:numId w:val="28"/>
        </w:numPr>
      </w:pPr>
      <w:r>
        <w:rPr>
          <w:rFonts w:ascii="Calibri" w:hAnsi="Calibri" w:eastAsia="Calibri"/>
          <w:i w:val="0"/>
          <w:color w:val="182230"/>
          <w:sz w:val="21"/>
        </w:rPr>
        <w:t>Conferir painel após o tráfego, sem interpretar FRT/TTR antes de fechar a janela de teste.</w:t>
      </w:r>
    </w:p>
    <w:p>
      <w:pPr>
        <w:spacing w:after="80"/>
        <w:numPr>
          <w:ilvl w:val="0"/>
          <w:numId w:val="28"/>
        </w:numPr>
      </w:pPr>
      <w:r>
        <w:rPr>
          <w:rFonts w:ascii="Calibri" w:hAnsi="Calibri" w:eastAsia="Calibri"/>
          <w:i w:val="0"/>
          <w:color w:val="182230"/>
          <w:sz w:val="21"/>
        </w:rPr>
        <w:t xml:space="preserve">Encerrar com matriz: </w:t>
      </w:r>
      <w:r>
        <w:rPr>
          <w:rFonts w:ascii="Calibri" w:hAnsi="Calibri" w:eastAsia="Calibri"/>
          <w:b/>
          <w:i w:val="0"/>
          <w:color w:val="182230"/>
          <w:sz w:val="21"/>
        </w:rPr>
        <w:t>provado</w:t>
      </w:r>
      <w:r>
        <w:rPr>
          <w:rFonts w:ascii="Calibri" w:hAnsi="Calibri" w:eastAsia="Calibri"/>
          <w:i w:val="0"/>
          <w:color w:val="182230"/>
          <w:sz w:val="21"/>
        </w:rPr>
        <w:t xml:space="preserve">, </w:t>
      </w:r>
      <w:r>
        <w:rPr>
          <w:rFonts w:ascii="Calibri" w:hAnsi="Calibri" w:eastAsia="Calibri"/>
          <w:b/>
          <w:i w:val="0"/>
          <w:color w:val="182230"/>
          <w:sz w:val="21"/>
        </w:rPr>
        <w:t>não provado</w:t>
      </w:r>
      <w:r>
        <w:rPr>
          <w:rFonts w:ascii="Calibri" w:hAnsi="Calibri" w:eastAsia="Calibri"/>
          <w:i w:val="0"/>
          <w:color w:val="182230"/>
          <w:sz w:val="21"/>
        </w:rPr>
        <w:t xml:space="preserve">, </w:t>
      </w:r>
      <w:r>
        <w:rPr>
          <w:rFonts w:ascii="Calibri" w:hAnsi="Calibri" w:eastAsia="Calibri"/>
          <w:b/>
          <w:i w:val="0"/>
          <w:color w:val="182230"/>
          <w:sz w:val="21"/>
        </w:rPr>
        <w:t>dependência</w:t>
      </w:r>
      <w:r>
        <w:rPr>
          <w:rFonts w:ascii="Calibri" w:hAnsi="Calibri" w:eastAsia="Calibri"/>
          <w:i w:val="0"/>
          <w:color w:val="182230"/>
          <w:sz w:val="21"/>
        </w:rPr>
        <w:t xml:space="preserve"> e </w:t>
      </w:r>
      <w:r>
        <w:rPr>
          <w:rFonts w:ascii="Calibri" w:hAnsi="Calibri" w:eastAsia="Calibri"/>
          <w:b/>
          <w:i w:val="0"/>
          <w:color w:val="182230"/>
          <w:sz w:val="21"/>
        </w:rPr>
        <w:t>responsável</w:t>
      </w:r>
      <w:r>
        <w:rPr>
          <w:rFonts w:ascii="Calibri" w:hAnsi="Calibri" w:eastAsia="Calibri"/>
          <w:i w:val="0"/>
          <w:color w:val="182230"/>
          <w:sz w:val="21"/>
        </w:rPr>
        <w:t>.</w:t>
      </w:r>
    </w:p>
    <w:p>
      <w:r>
        <w:rPr>
          <w:rFonts w:ascii="Calibri" w:hAnsi="Calibri" w:eastAsia="Calibri"/>
          <w:i w:val="0"/>
          <w:color w:val="182230"/>
          <w:sz w:val="21"/>
        </w:rPr>
        <w:t xml:space="preserve">O fluxo de captura, validação e handoff é documentado em </w:t>
      </w:r>
      <w:hyperlink r:id="rId15">
        <w:r>
          <w:rPr>
            <w:rFonts w:ascii="Calibri" w:hAnsi="Calibri"/>
            <w:color w:val="0563C1"/>
            <w:u w:val="single"/>
            <w:sz w:val="21"/>
          </w:rPr>
          <w:t>https://docs.anychat.one/chatflows-chatbot-builder/tutorials/simple-flow</w:t>
        </w:r>
      </w:hyperlink>
      <w:r>
        <w:rPr>
          <w:rFonts w:ascii="Calibri" w:hAnsi="Calibri" w:eastAsia="Calibri"/>
          <w:color w:val="182230"/>
          <w:sz w:val="21"/>
        </w:rPr>
        <w:t>.</w:t>
      </w:r>
      <w:r>
        <w:rPr>
          <w:rFonts w:ascii="Calibri" w:hAnsi="Calibri" w:eastAsia="Calibri"/>
          <w:i w:val="0"/>
          <w:color w:val="182230"/>
          <w:sz w:val="21"/>
        </w:rPr>
        <w:t xml:space="preserve"> Formulários dentro de ChatFlow são documentados apenas para o LiveChat nativo: </w:t>
      </w:r>
      <w:hyperlink r:id="rId48">
        <w:r>
          <w:rPr>
            <w:rFonts w:ascii="Calibri" w:hAnsi="Calibri"/>
            <w:color w:val="0563C1"/>
            <w:u w:val="single"/>
            <w:sz w:val="21"/>
          </w:rPr>
          <w:t>https://docs.anychat.one/chatflows-chatbot-builder/chat-flow-basics/forms</w:t>
        </w:r>
      </w:hyperlink>
    </w:p>
    <w:p>
      <w:pPr>
        <w:pStyle w:val="Heading2"/>
      </w:pPr>
      <w:r>
        <w:t>9.5 Perguntas de checagem</w:t>
      </w:r>
    </w:p>
    <w:p>
      <w:pPr>
        <w:spacing w:after="80"/>
        <w:numPr>
          <w:ilvl w:val="0"/>
          <w:numId w:val="29"/>
        </w:numPr>
      </w:pPr>
      <w:r>
        <w:rPr>
          <w:rFonts w:ascii="Calibri" w:hAnsi="Calibri" w:eastAsia="Calibri"/>
          <w:i w:val="0"/>
          <w:color w:val="182230"/>
          <w:sz w:val="21"/>
        </w:rPr>
        <w:t>“Isso representa seu processo atual?”</w:t>
      </w:r>
    </w:p>
    <w:p>
      <w:pPr>
        <w:spacing w:after="80"/>
        <w:numPr>
          <w:ilvl w:val="0"/>
          <w:numId w:val="29"/>
        </w:numPr>
      </w:pPr>
      <w:r>
        <w:rPr>
          <w:rFonts w:ascii="Calibri" w:hAnsi="Calibri" w:eastAsia="Calibri"/>
          <w:i w:val="0"/>
          <w:color w:val="182230"/>
          <w:sz w:val="21"/>
        </w:rPr>
        <w:t>“Qual etapa deve ir para Vendas, Locação ou Financeiro?”</w:t>
      </w:r>
    </w:p>
    <w:p>
      <w:pPr>
        <w:spacing w:after="80"/>
        <w:numPr>
          <w:ilvl w:val="0"/>
          <w:numId w:val="29"/>
        </w:numPr>
      </w:pPr>
      <w:r>
        <w:rPr>
          <w:rFonts w:ascii="Calibri" w:hAnsi="Calibri" w:eastAsia="Calibri"/>
          <w:i w:val="0"/>
          <w:color w:val="182230"/>
          <w:sz w:val="21"/>
        </w:rPr>
        <w:t>“O que precisa ocorrer fora do horário?”</w:t>
      </w:r>
    </w:p>
    <w:p>
      <w:pPr>
        <w:spacing w:after="80"/>
        <w:numPr>
          <w:ilvl w:val="0"/>
          <w:numId w:val="29"/>
        </w:numPr>
      </w:pPr>
      <w:r>
        <w:rPr>
          <w:rFonts w:ascii="Calibri" w:hAnsi="Calibri" w:eastAsia="Calibri"/>
          <w:i w:val="0"/>
          <w:color w:val="182230"/>
          <w:sz w:val="21"/>
        </w:rPr>
        <w:t>“Qual canal e qual integração são critérios eliminatórios?”</w:t>
      </w:r>
    </w:p>
    <w:p>
      <w:pPr>
        <w:spacing w:after="80"/>
        <w:numPr>
          <w:ilvl w:val="0"/>
          <w:numId w:val="29"/>
        </w:numPr>
      </w:pPr>
      <w:r>
        <w:rPr>
          <w:rFonts w:ascii="Calibri" w:hAnsi="Calibri" w:eastAsia="Calibri"/>
          <w:i w:val="0"/>
          <w:color w:val="182230"/>
          <w:sz w:val="21"/>
        </w:rPr>
        <w:t>“Quem aprova textos, consentimento e base de conhecimento?”</w:t>
      </w:r>
    </w:p>
    <w:p>
      <w:pPr>
        <w:spacing w:after="80"/>
        <w:numPr>
          <w:ilvl w:val="0"/>
          <w:numId w:val="29"/>
        </w:numPr>
      </w:pPr>
      <w:r>
        <w:rPr>
          <w:rFonts w:ascii="Calibri" w:hAnsi="Calibri" w:eastAsia="Calibri"/>
          <w:i w:val="0"/>
          <w:color w:val="182230"/>
          <w:sz w:val="21"/>
        </w:rPr>
        <w:t>“Qual evidência falta para decidir?”</w:t>
      </w:r>
    </w:p>
    <w:p>
      <w:pPr>
        <w:spacing w:after="40"/>
      </w:pPr>
    </w:p>
    <w:p>
      <w:pPr>
        <w:pStyle w:val="Heading1"/>
      </w:pPr>
      <w:r>
        <w:t>10. Objeções e respostas</w:t>
      </w:r>
    </w:p>
    <w:p>
      <w:pPr>
        <w:pStyle w:val="Heading2"/>
      </w:pPr>
      <w:r>
        <w:t>10.1 “Este workspace já está pronto para produção?”</w:t>
      </w:r>
    </w:p>
    <w:p>
      <w:pPr>
        <w:spacing w:before="100" w:after="160"/>
        <w:ind w:left="173" w:right="115"/>
        <w:shd w:fill="F4F6F9" w:val="clear"/>
        <w:pBdr>
          <w:left w:val="single" w:sz="18" w:space="6" w:color="2E74B5"/>
        </w:pBdr>
      </w:pPr>
      <w:r>
        <w:rPr>
          <w:rFonts w:ascii="Calibri" w:hAnsi="Calibri" w:eastAsia="Calibri"/>
          <w:b/>
          <w:color w:val="0B2545"/>
          <w:sz w:val="19"/>
        </w:rPr>
        <w:t xml:space="preserve">NOTA: </w:t>
      </w:r>
      <w:r>
        <w:rPr>
          <w:rFonts w:ascii="Calibri" w:hAnsi="Calibri" w:eastAsia="Calibri"/>
          <w:i w:val="0"/>
          <w:color w:val="182230"/>
          <w:sz w:val="19"/>
        </w:rPr>
        <w:t>“Não. Em 04/08/2026 ele estava sem canal e domínio no widget, sem ChatFlow, sem artigos e sem tráfego. Ele já permite diagnosticar a arquitetura; a produção depende do plano de homologação e dos critérios de aceite.”</w:t>
      </w:r>
    </w:p>
    <w:p>
      <w:pPr>
        <w:pStyle w:val="Heading2"/>
      </w:pPr>
      <w:r>
        <w:t>10.2 “Telegram e OpenRouter já estão funcionando?”</w:t>
      </w:r>
    </w:p>
    <w:p>
      <w:pPr>
        <w:spacing w:before="100" w:after="160"/>
        <w:ind w:left="173" w:right="115"/>
        <w:shd w:fill="F4F6F9" w:val="clear"/>
        <w:pBdr>
          <w:left w:val="single" w:sz="18" w:space="6" w:color="2E74B5"/>
        </w:pBdr>
      </w:pPr>
      <w:r>
        <w:rPr>
          <w:rFonts w:ascii="Calibri" w:hAnsi="Calibri" w:eastAsia="Calibri"/>
          <w:b/>
          <w:color w:val="0B2545"/>
          <w:sz w:val="19"/>
        </w:rPr>
        <w:t xml:space="preserve">NOTA: </w:t>
      </w:r>
      <w:r>
        <w:rPr>
          <w:rFonts w:ascii="Calibri" w:hAnsi="Calibri" w:eastAsia="Calibri"/>
          <w:i w:val="0"/>
          <w:color w:val="182230"/>
          <w:sz w:val="19"/>
        </w:rPr>
        <w:t>“A tela mostra indicadores visuais de conexão, mas isso não comprova autenticação atual, permissões nem execução ponta a ponta. Faremos um teste autorizado e registraremos entrada, saída e erro antes de assumir funcionamento.”</w:t>
      </w:r>
    </w:p>
    <w:p>
      <w:pPr>
        <w:pStyle w:val="Heading2"/>
      </w:pPr>
      <w:r>
        <w:t>10.3 “A IA já pode atender clientes?”</w:t>
      </w:r>
    </w:p>
    <w:p>
      <w:pPr>
        <w:spacing w:before="100" w:after="160"/>
        <w:ind w:left="173" w:right="115"/>
        <w:shd w:fill="F4F6F9" w:val="clear"/>
        <w:pBdr>
          <w:left w:val="single" w:sz="18" w:space="6" w:color="2E74B5"/>
        </w:pBdr>
      </w:pPr>
      <w:r>
        <w:rPr>
          <w:rFonts w:ascii="Calibri" w:hAnsi="Calibri" w:eastAsia="Calibri"/>
          <w:b/>
          <w:color w:val="0B2545"/>
          <w:sz w:val="19"/>
        </w:rPr>
        <w:t xml:space="preserve">NOTA: </w:t>
      </w:r>
      <w:r>
        <w:rPr>
          <w:rFonts w:ascii="Calibri" w:hAnsi="Calibri" w:eastAsia="Calibri"/>
          <w:i w:val="0"/>
          <w:color w:val="182230"/>
          <w:sz w:val="19"/>
        </w:rPr>
        <w:t>“Ainda não há provedor na nova seção AI providers e a base está vazia. Primeiro cadastramos e testamos um provedor, publicamos conteúdo aprovado, avaliamos perguntas reais e definimos handoff humano.”</w:t>
      </w:r>
    </w:p>
    <w:p>
      <w:pPr>
        <w:pStyle w:val="Source"/>
      </w:pPr>
      <w:r>
        <w:rPr>
          <w:rFonts w:ascii="Calibri" w:hAnsi="Calibri" w:eastAsia="Calibri"/>
          <w:i/>
          <w:color w:val="5D6978"/>
          <w:sz w:val="17"/>
        </w:rPr>
        <w:t xml:space="preserve">Fonte oficial das capacidades de IA: </w:t>
      </w:r>
      <w:hyperlink r:id="rId45">
        <w:r>
          <w:rPr>
            <w:rFonts w:ascii="Calibri" w:hAnsi="Calibri"/>
            <w:color w:val="0563C1"/>
            <w:u w:val="single"/>
            <w:sz w:val="17"/>
          </w:rPr>
          <w:t>https://anychat.one/product/ai</w:t>
        </w:r>
      </w:hyperlink>
    </w:p>
    <w:p>
      <w:pPr>
        <w:pStyle w:val="Heading2"/>
      </w:pPr>
      <w:r>
        <w:t>10.4 “Os departamentos já distribuem as conversas?”</w:t>
      </w:r>
    </w:p>
    <w:p>
      <w:pPr>
        <w:spacing w:before="100" w:after="160"/>
        <w:ind w:left="173" w:right="115"/>
        <w:shd w:fill="F4F6F9" w:val="clear"/>
        <w:pBdr>
          <w:left w:val="single" w:sz="18" w:space="6" w:color="2E74B5"/>
        </w:pBdr>
      </w:pPr>
      <w:r>
        <w:rPr>
          <w:rFonts w:ascii="Calibri" w:hAnsi="Calibri" w:eastAsia="Calibri"/>
          <w:b/>
          <w:color w:val="0B2545"/>
          <w:sz w:val="19"/>
        </w:rPr>
        <w:t xml:space="preserve">NOTA: </w:t>
      </w:r>
      <w:r>
        <w:rPr>
          <w:rFonts w:ascii="Calibri" w:hAnsi="Calibri" w:eastAsia="Calibri"/>
          <w:i w:val="0"/>
          <w:color w:val="182230"/>
          <w:sz w:val="19"/>
        </w:rPr>
        <w:t>“Vendas, Locação e Financeiro existem, mas não há membros visíveis associados na evidência. Associação, permissão e transferência ainda precisam ser testadas.”</w:t>
      </w:r>
    </w:p>
    <w:p>
      <w:pPr>
        <w:pStyle w:val="Source"/>
      </w:pPr>
      <w:r>
        <w:rPr>
          <w:rFonts w:ascii="Calibri" w:hAnsi="Calibri" w:eastAsia="Calibri"/>
          <w:i/>
          <w:color w:val="5D6978"/>
          <w:sz w:val="17"/>
        </w:rPr>
        <w:t xml:space="preserve">Fonte oficial: </w:t>
      </w:r>
      <w:hyperlink r:id="rId14">
        <w:r>
          <w:rPr>
            <w:rFonts w:ascii="Calibri" w:hAnsi="Calibri"/>
            <w:color w:val="0563C1"/>
            <w:u w:val="single"/>
            <w:sz w:val="17"/>
          </w:rPr>
          <w:t>https://docs.anychat.one/workspaces/team-and-departments</w:t>
        </w:r>
      </w:hyperlink>
    </w:p>
    <w:p>
      <w:pPr>
        <w:pStyle w:val="Heading2"/>
      </w:pPr>
      <w:r>
        <w:t>10.5 “Por que o painel está zerado?”</w:t>
      </w:r>
    </w:p>
    <w:p>
      <w:pPr>
        <w:spacing w:before="100" w:after="160"/>
        <w:ind w:left="173" w:right="115"/>
        <w:shd w:fill="F4F6F9" w:val="clear"/>
        <w:pBdr>
          <w:left w:val="single" w:sz="18" w:space="6" w:color="2E74B5"/>
        </w:pBdr>
      </w:pPr>
      <w:r>
        <w:rPr>
          <w:rFonts w:ascii="Calibri" w:hAnsi="Calibri" w:eastAsia="Calibri"/>
          <w:b/>
          <w:color w:val="0B2545"/>
          <w:sz w:val="19"/>
        </w:rPr>
        <w:t xml:space="preserve">NOTA: </w:t>
      </w:r>
      <w:r>
        <w:rPr>
          <w:rFonts w:ascii="Calibri" w:hAnsi="Calibri" w:eastAsia="Calibri"/>
          <w:i w:val="0"/>
          <w:color w:val="182230"/>
          <w:sz w:val="19"/>
        </w:rPr>
        <w:t>“Porque não havia tráfego observado. Isso cria um ponto de partida, não uma conclusão sobre desempenho. O piloto definirá a baseline e a janela de medição.”</w:t>
      </w:r>
    </w:p>
    <w:p>
      <w:pPr>
        <w:pStyle w:val="Heading2"/>
      </w:pPr>
      <w:r>
        <w:t>10.6 “O widget já pode ser colocado no site?”</w:t>
      </w:r>
    </w:p>
    <w:p>
      <w:pPr>
        <w:spacing w:before="100" w:after="160"/>
        <w:ind w:left="173" w:right="115"/>
        <w:shd w:fill="F4F6F9" w:val="clear"/>
        <w:pBdr>
          <w:left w:val="single" w:sz="18" w:space="6" w:color="2E74B5"/>
        </w:pBdr>
      </w:pPr>
      <w:r>
        <w:rPr>
          <w:rFonts w:ascii="Calibri" w:hAnsi="Calibri" w:eastAsia="Calibri"/>
          <w:b/>
          <w:color w:val="0B2545"/>
          <w:sz w:val="19"/>
        </w:rPr>
        <w:t xml:space="preserve">NOTA: </w:t>
      </w:r>
      <w:r>
        <w:rPr>
          <w:rFonts w:ascii="Calibri" w:hAnsi="Calibri" w:eastAsia="Calibri"/>
          <w:i w:val="0"/>
          <w:color w:val="182230"/>
          <w:sz w:val="19"/>
        </w:rPr>
        <w:t>“A personalização visual existe, mas o widget estava sem domínio e sem canal. Publicaremos primeiro em homologação, com texto em português, canal validado e revisão desktop/móvel.”</w:t>
      </w:r>
    </w:p>
    <w:p>
      <w:pPr>
        <w:pStyle w:val="Source"/>
      </w:pPr>
      <w:r>
        <w:rPr>
          <w:rFonts w:ascii="Calibri" w:hAnsi="Calibri" w:eastAsia="Calibri"/>
          <w:i/>
          <w:color w:val="5D6978"/>
          <w:sz w:val="17"/>
        </w:rPr>
        <w:t xml:space="preserve">Fontes oficiais: </w:t>
      </w:r>
      <w:hyperlink r:id="rId37">
        <w:r>
          <w:rPr>
            <w:rFonts w:ascii="Calibri" w:hAnsi="Calibri"/>
            <w:color w:val="0563C1"/>
            <w:u w:val="single"/>
            <w:sz w:val="17"/>
          </w:rPr>
          <w:t>https://docs.anychat.one/widgets/create-new-widget</w:t>
        </w:r>
      </w:hyperlink>
      <w:r>
        <w:rPr>
          <w:rFonts w:ascii="Calibri" w:hAnsi="Calibri" w:eastAsia="Calibri"/>
          <w:i/>
          <w:color w:val="5D6978"/>
          <w:sz w:val="17"/>
        </w:rPr>
        <w:t xml:space="preserve"> e </w:t>
      </w:r>
      <w:hyperlink r:id="rId49">
        <w:r>
          <w:rPr>
            <w:rFonts w:ascii="Calibri" w:hAnsi="Calibri"/>
            <w:color w:val="0563C1"/>
            <w:u w:val="single"/>
            <w:sz w:val="17"/>
          </w:rPr>
          <w:t>https://docs.anychat.one/widgets/installation</w:t>
        </w:r>
      </w:hyperlink>
    </w:p>
    <w:p>
      <w:pPr>
        <w:pStyle w:val="Heading2"/>
      </w:pPr>
      <w:r>
        <w:t>10.7 “Funciona com todos os canais?”</w:t>
      </w:r>
    </w:p>
    <w:p>
      <w:pPr>
        <w:spacing w:before="100" w:after="160"/>
        <w:ind w:left="173" w:right="115"/>
        <w:shd w:fill="F4F6F9" w:val="clear"/>
        <w:pBdr>
          <w:left w:val="single" w:sz="18" w:space="6" w:color="2E74B5"/>
        </w:pBdr>
      </w:pPr>
      <w:r>
        <w:rPr>
          <w:rFonts w:ascii="Calibri" w:hAnsi="Calibri" w:eastAsia="Calibri"/>
          <w:b/>
          <w:color w:val="0B2545"/>
          <w:sz w:val="19"/>
        </w:rPr>
        <w:t xml:space="preserve">NOTA: </w:t>
      </w:r>
      <w:r>
        <w:rPr>
          <w:rFonts w:ascii="Calibri" w:hAnsi="Calibri" w:eastAsia="Calibri"/>
          <w:i w:val="0"/>
          <w:color w:val="182230"/>
          <w:sz w:val="19"/>
        </w:rPr>
        <w:t>“O AnyChat tem listas diferentes para botão, Inbox e ChatFlow. Confirmaremos os canais críticos e o comportamento de cada um no piloto.”</w:t>
      </w:r>
    </w:p>
    <w:p>
      <w:pPr>
        <w:pStyle w:val="Heading2"/>
      </w:pPr>
      <w:r>
        <w:t>10.8 “Vai substituir minha equipe?”</w:t>
      </w:r>
    </w:p>
    <w:p>
      <w:pPr>
        <w:spacing w:before="100" w:after="160"/>
        <w:ind w:left="173" w:right="115"/>
        <w:shd w:fill="F4F6F9" w:val="clear"/>
        <w:pBdr>
          <w:left w:val="single" w:sz="18" w:space="6" w:color="2E74B5"/>
        </w:pBdr>
      </w:pPr>
      <w:r>
        <w:rPr>
          <w:rFonts w:ascii="Calibri" w:hAnsi="Calibri" w:eastAsia="Calibri"/>
          <w:b/>
          <w:color w:val="0B2545"/>
          <w:sz w:val="19"/>
        </w:rPr>
        <w:t xml:space="preserve">NOTA: </w:t>
      </w:r>
      <w:r>
        <w:rPr>
          <w:rFonts w:ascii="Calibri" w:hAnsi="Calibri" w:eastAsia="Calibri"/>
          <w:i w:val="0"/>
          <w:color w:val="182230"/>
          <w:sz w:val="19"/>
        </w:rPr>
        <w:t>“O sistema automatiza etapas e pode transferir para agente ou departamento. A proposta é definir onde a automação ajuda e onde o julgamento humano é obrigatório.”</w:t>
      </w:r>
    </w:p>
    <w:p>
      <w:pPr>
        <w:pStyle w:val="Source"/>
      </w:pPr>
      <w:r>
        <w:rPr>
          <w:rFonts w:ascii="Calibri" w:hAnsi="Calibri" w:eastAsia="Calibri"/>
          <w:i/>
          <w:color w:val="5D6978"/>
          <w:sz w:val="17"/>
        </w:rPr>
        <w:t xml:space="preserve">Fonte oficial: </w:t>
      </w:r>
      <w:hyperlink r:id="rId28">
        <w:r>
          <w:rPr>
            <w:rFonts w:ascii="Calibri" w:hAnsi="Calibri"/>
            <w:color w:val="0563C1"/>
            <w:u w:val="single"/>
            <w:sz w:val="17"/>
          </w:rPr>
          <w:t>https://docs.anychat.one/chatflows-chatbot-builder/chat-flow-basics/invite-agent</w:t>
        </w:r>
      </w:hyperlink>
    </w:p>
    <w:p>
      <w:pPr>
        <w:pStyle w:val="Heading2"/>
      </w:pPr>
      <w:r>
        <w:t>10.9 “Posso disparar para qualquer contato?”</w:t>
      </w:r>
    </w:p>
    <w:p>
      <w:pPr>
        <w:spacing w:before="100" w:after="160"/>
        <w:ind w:left="173" w:right="115"/>
        <w:shd w:fill="F4F6F9" w:val="clear"/>
        <w:pBdr>
          <w:left w:val="single" w:sz="18" w:space="6" w:color="2E74B5"/>
        </w:pBdr>
      </w:pPr>
      <w:r>
        <w:rPr>
          <w:rFonts w:ascii="Calibri" w:hAnsi="Calibri" w:eastAsia="Calibri"/>
          <w:b/>
          <w:color w:val="0B2545"/>
          <w:sz w:val="19"/>
        </w:rPr>
        <w:t xml:space="preserve">NOTA: </w:t>
      </w:r>
      <w:r>
        <w:rPr>
          <w:rFonts w:ascii="Calibri" w:hAnsi="Calibri" w:eastAsia="Calibri"/>
          <w:i w:val="0"/>
          <w:color w:val="182230"/>
          <w:sz w:val="19"/>
        </w:rPr>
        <w:t>“Campanhas estão documentadas para WABA e usam templates aprovados. Público, consentimento, opt-out, custos e políticas devem ser revisados antes do envio. Dry run valida a configuração sem disparar.”</w:t>
      </w:r>
    </w:p>
    <w:p>
      <w:pPr>
        <w:pStyle w:val="Source"/>
      </w:pPr>
      <w:r>
        <w:rPr>
          <w:rFonts w:ascii="Calibri" w:hAnsi="Calibri" w:eastAsia="Calibri"/>
          <w:i/>
          <w:color w:val="5D6978"/>
          <w:sz w:val="17"/>
        </w:rPr>
        <w:t xml:space="preserve">Fonte oficial: </w:t>
      </w:r>
      <w:hyperlink r:id="rId17">
        <w:r>
          <w:rPr>
            <w:rFonts w:ascii="Calibri" w:hAnsi="Calibri"/>
            <w:color w:val="0563C1"/>
            <w:u w:val="single"/>
            <w:sz w:val="17"/>
          </w:rPr>
          <w:t>https://docs.anychat.one/campaigns</w:t>
        </w:r>
      </w:hyperlink>
    </w:p>
    <w:p>
      <w:pPr>
        <w:pStyle w:val="Heading2"/>
      </w:pPr>
      <w:r>
        <w:t>10.10 “WhatsApp não tem custo?”</w:t>
      </w:r>
    </w:p>
    <w:p>
      <w:pPr>
        <w:spacing w:before="100" w:after="160"/>
        <w:ind w:left="173" w:right="115"/>
        <w:shd w:fill="F4F6F9" w:val="clear"/>
        <w:pBdr>
          <w:left w:val="single" w:sz="18" w:space="6" w:color="2E74B5"/>
        </w:pBdr>
      </w:pPr>
      <w:r>
        <w:rPr>
          <w:rFonts w:ascii="Calibri" w:hAnsi="Calibri" w:eastAsia="Calibri"/>
          <w:b/>
          <w:color w:val="0B2545"/>
          <w:sz w:val="19"/>
        </w:rPr>
        <w:t xml:space="preserve">NOTA: </w:t>
      </w:r>
      <w:r>
        <w:rPr>
          <w:rFonts w:ascii="Calibri" w:hAnsi="Calibri" w:eastAsia="Calibri"/>
          <w:i w:val="0"/>
          <w:color w:val="182230"/>
          <w:sz w:val="19"/>
        </w:rPr>
        <w:t>“A documentação declara que a API do WhatsApp não é gratuita e orienta cadastrar pagamento no WhatsApp Manager. Esse custo é separado da licença e deve ser confirmado.”</w:t>
      </w:r>
    </w:p>
    <w:p>
      <w:pPr>
        <w:pStyle w:val="Heading2"/>
      </w:pPr>
      <w:r>
        <w:t>10.11 “A IA responde tudo?”</w:t>
      </w:r>
    </w:p>
    <w:p>
      <w:pPr>
        <w:spacing w:before="100" w:after="160"/>
        <w:ind w:left="173" w:right="115"/>
        <w:shd w:fill="F4F6F9" w:val="clear"/>
        <w:pBdr>
          <w:left w:val="single" w:sz="18" w:space="6" w:color="2E74B5"/>
        </w:pBdr>
      </w:pPr>
      <w:r>
        <w:rPr>
          <w:rFonts w:ascii="Calibri" w:hAnsi="Calibri" w:eastAsia="Calibri"/>
          <w:b/>
          <w:color w:val="0B2545"/>
          <w:sz w:val="19"/>
        </w:rPr>
        <w:t xml:space="preserve">NOTA: </w:t>
      </w:r>
      <w:r>
        <w:rPr>
          <w:rFonts w:ascii="Calibri" w:hAnsi="Calibri" w:eastAsia="Calibri"/>
          <w:i w:val="0"/>
          <w:color w:val="182230"/>
          <w:sz w:val="19"/>
        </w:rPr>
        <w:t>“A qualidade depende de conteúdo, instrução, modelo e supervisão. O piloto mede um conjunto de perguntas reais e define quando transferir.”</w:t>
      </w:r>
    </w:p>
    <w:p>
      <w:pPr>
        <w:pStyle w:val="Heading2"/>
      </w:pPr>
      <w:r>
        <w:t>10.12 “Preciso de programador?”</w:t>
      </w:r>
    </w:p>
    <w:p>
      <w:pPr>
        <w:spacing w:before="100" w:after="160"/>
        <w:ind w:left="173" w:right="115"/>
        <w:shd w:fill="F4F6F9" w:val="clear"/>
        <w:pBdr>
          <w:left w:val="single" w:sz="18" w:space="6" w:color="2E74B5"/>
        </w:pBdr>
      </w:pPr>
      <w:r>
        <w:rPr>
          <w:rFonts w:ascii="Calibri" w:hAnsi="Calibri" w:eastAsia="Calibri"/>
          <w:b/>
          <w:color w:val="0B2545"/>
          <w:sz w:val="19"/>
        </w:rPr>
        <w:t xml:space="preserve">NOTA: </w:t>
      </w:r>
      <w:r>
        <w:rPr>
          <w:rFonts w:ascii="Calibri" w:hAnsi="Calibri" w:eastAsia="Calibri"/>
          <w:i w:val="0"/>
          <w:color w:val="182230"/>
          <w:sz w:val="19"/>
        </w:rPr>
        <w:t>“Widget e fluxo básico são configuráveis visualmente. Instalação no site e integrações por webhook ou API podem precisar de desenvolvimento.”</w:t>
      </w:r>
    </w:p>
    <w:p>
      <w:pPr>
        <w:pStyle w:val="Heading2"/>
      </w:pPr>
      <w:r>
        <w:t>10.13 “Integra com nosso ERP?”</w:t>
      </w:r>
    </w:p>
    <w:p>
      <w:pPr>
        <w:spacing w:before="100" w:after="160"/>
        <w:ind w:left="173" w:right="115"/>
        <w:shd w:fill="F4F6F9" w:val="clear"/>
        <w:pBdr>
          <w:left w:val="single" w:sz="18" w:space="6" w:color="2E74B5"/>
        </w:pBdr>
      </w:pPr>
      <w:r>
        <w:rPr>
          <w:rFonts w:ascii="Calibri" w:hAnsi="Calibri" w:eastAsia="Calibri"/>
          <w:b/>
          <w:color w:val="0B2545"/>
          <w:sz w:val="19"/>
        </w:rPr>
        <w:t xml:space="preserve">NOTA: </w:t>
      </w:r>
      <w:r>
        <w:rPr>
          <w:rFonts w:ascii="Calibri" w:hAnsi="Calibri" w:eastAsia="Calibri"/>
          <w:i w:val="0"/>
          <w:color w:val="182230"/>
          <w:sz w:val="19"/>
        </w:rPr>
        <w:t>“Há webhook e API, mas integração é um projeto. Vamos definir dados, autenticação, direção, erros e prova técnica antes de confirmar.”</w:t>
      </w:r>
    </w:p>
    <w:p>
      <w:pPr>
        <w:pStyle w:val="Source"/>
      </w:pPr>
      <w:r>
        <w:rPr>
          <w:rFonts w:ascii="Calibri" w:hAnsi="Calibri" w:eastAsia="Calibri"/>
          <w:i/>
          <w:color w:val="5D6978"/>
          <w:sz w:val="17"/>
        </w:rPr>
        <w:t xml:space="preserve">Fonte oficial: </w:t>
      </w:r>
      <w:hyperlink r:id="rId20">
        <w:r>
          <w:rPr>
            <w:rFonts w:ascii="Calibri" w:hAnsi="Calibri"/>
            <w:color w:val="0563C1"/>
            <w:u w:val="single"/>
            <w:sz w:val="17"/>
          </w:rPr>
          <w:t>https://docs.anychat.one/chatflows-chatbot-builder/chat-flow-basics/send-a-webhook</w:t>
        </w:r>
      </w:hyperlink>
    </w:p>
    <w:p>
      <w:pPr>
        <w:pStyle w:val="Heading2"/>
      </w:pPr>
      <w:r>
        <w:t>10.14 “Posso usar formulário no WhatsApp?”</w:t>
      </w:r>
    </w:p>
    <w:p>
      <w:pPr>
        <w:spacing w:before="100" w:after="160"/>
        <w:ind w:left="173" w:right="115"/>
        <w:shd w:fill="F4F6F9" w:val="clear"/>
        <w:pBdr>
          <w:left w:val="single" w:sz="18" w:space="6" w:color="2E74B5"/>
        </w:pBdr>
      </w:pPr>
      <w:r>
        <w:rPr>
          <w:rFonts w:ascii="Calibri" w:hAnsi="Calibri" w:eastAsia="Calibri"/>
          <w:b/>
          <w:color w:val="0B2545"/>
          <w:sz w:val="19"/>
        </w:rPr>
        <w:t xml:space="preserve">NOTA: </w:t>
      </w:r>
      <w:r>
        <w:rPr>
          <w:rFonts w:ascii="Calibri" w:hAnsi="Calibri" w:eastAsia="Calibri"/>
          <w:i w:val="0"/>
          <w:color w:val="182230"/>
          <w:sz w:val="19"/>
        </w:rPr>
        <w:t>“O formulário dentro de ChatFlow é documentado apenas para o LiveChat nativo. Em outros canais, criamos perguntas sequenciais ou um caminho alternativo.”</w:t>
      </w:r>
    </w:p>
    <w:p>
      <w:pPr>
        <w:pStyle w:val="Heading2"/>
      </w:pPr>
      <w:r>
        <w:t>10.15 “E se ninguém estiver online?”</w:t>
      </w:r>
    </w:p>
    <w:p>
      <w:pPr>
        <w:spacing w:before="100" w:after="160"/>
        <w:ind w:left="173" w:right="115"/>
        <w:shd w:fill="F4F6F9" w:val="clear"/>
        <w:pBdr>
          <w:left w:val="single" w:sz="18" w:space="6" w:color="2E74B5"/>
        </w:pBdr>
      </w:pPr>
      <w:r>
        <w:rPr>
          <w:rFonts w:ascii="Calibri" w:hAnsi="Calibri" w:eastAsia="Calibri"/>
          <w:b/>
          <w:color w:val="0B2545"/>
          <w:sz w:val="19"/>
        </w:rPr>
        <w:t xml:space="preserve">NOTA: </w:t>
      </w:r>
      <w:r>
        <w:rPr>
          <w:rFonts w:ascii="Calibri" w:hAnsi="Calibri" w:eastAsia="Calibri"/>
          <w:i w:val="0"/>
          <w:color w:val="182230"/>
          <w:sz w:val="19"/>
        </w:rPr>
        <w:t>“O LiveChat pode mostrar formulário e canais alternativos no modo offline. Um ChatFlow também pode manter o widget online, conforme a configuração documentada.”</w:t>
      </w:r>
    </w:p>
    <w:p>
      <w:pPr>
        <w:pStyle w:val="Heading2"/>
      </w:pPr>
      <w:r>
        <w:t>10.16 “Qual retorno vou obter?”</w:t>
      </w:r>
    </w:p>
    <w:p>
      <w:pPr>
        <w:spacing w:before="100" w:after="160"/>
        <w:ind w:left="173" w:right="115"/>
        <w:shd w:fill="F4F6F9" w:val="clear"/>
        <w:pBdr>
          <w:left w:val="single" w:sz="18" w:space="6" w:color="2E74B5"/>
        </w:pBdr>
      </w:pPr>
      <w:r>
        <w:rPr>
          <w:rFonts w:ascii="Calibri" w:hAnsi="Calibri" w:eastAsia="Calibri"/>
          <w:b/>
          <w:color w:val="0B2545"/>
          <w:sz w:val="19"/>
        </w:rPr>
        <w:t xml:space="preserve">NOTA: </w:t>
      </w:r>
      <w:r>
        <w:rPr>
          <w:rFonts w:ascii="Calibri" w:hAnsi="Calibri" w:eastAsia="Calibri"/>
          <w:i w:val="0"/>
          <w:color w:val="182230"/>
          <w:sz w:val="19"/>
        </w:rPr>
        <w:t>“Não prometemos um percentual sem base. Definiremos baseline, três métricas e período de piloto para medir mudança operacional e comercial.”</w:t>
      </w:r>
    </w:p>
    <w:p>
      <w:pPr>
        <w:spacing w:after="40"/>
      </w:pPr>
    </w:p>
    <w:p>
      <w:pPr>
        <w:pStyle w:val="Heading1"/>
      </w:pPr>
      <w:r>
        <w:t>11. Piloto e proposta</w:t>
      </w:r>
    </w:p>
    <w:p>
      <w:pPr>
        <w:pStyle w:val="Heading2"/>
      </w:pPr>
      <w:r>
        <w:t>11.1 Piloto recomendado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500"/>
        <w:gridCol w:w="6860"/>
      </w:tblGrid>
      <w:tr>
        <w:trPr>
          <w:tblHeader w:val="true"/>
          <w:cantSplit w:val="true"/>
        </w:trPr>
        <w:tc>
          <w:tcPr>
            <w:tcW w:type="dxa" w:w="2500"/>
            <w:shd w:fill="E8EEF5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>
              <w:rPr>
                <w:b/>
              </w:rPr>
            </w:r>
            <w:r>
              <w:rPr>
                <w:rFonts w:ascii="Calibri" w:hAnsi="Calibri" w:eastAsia="Calibri"/>
                <w:b/>
                <w:i w:val="0"/>
                <w:color w:val="0B2545"/>
                <w:sz w:val="18"/>
              </w:rPr>
              <w:t>Bloco</w:t>
            </w:r>
          </w:p>
        </w:tc>
        <w:tc>
          <w:tcPr>
            <w:tcW w:type="dxa" w:w="6860"/>
            <w:shd w:fill="E8EEF5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>
              <w:rPr>
                <w:b/>
              </w:rPr>
            </w:r>
            <w:r>
              <w:rPr>
                <w:rFonts w:ascii="Calibri" w:hAnsi="Calibri" w:eastAsia="Calibri"/>
                <w:b/>
                <w:i w:val="0"/>
                <w:color w:val="0B2545"/>
                <w:sz w:val="18"/>
              </w:rPr>
              <w:t>Definição mínima</w:t>
            </w:r>
          </w:p>
        </w:tc>
      </w:tr>
      <w:tr>
        <w:trPr>
          <w:cantSplit w:val="true"/>
        </w:trPr>
        <w:tc>
          <w:tcPr>
            <w:tcW w:type="dxa" w:w="2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Problema</w:t>
            </w:r>
          </w:p>
        </w:tc>
        <w:tc>
          <w:tcPr>
            <w:tcW w:type="dxa" w:w="68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Uma jornada prioritária</w:t>
            </w:r>
          </w:p>
        </w:tc>
      </w:tr>
      <w:tr>
        <w:trPr>
          <w:cantSplit w:val="true"/>
        </w:trPr>
        <w:tc>
          <w:tcPr>
            <w:tcW w:type="dxa" w:w="2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Canal</w:t>
            </w:r>
          </w:p>
        </w:tc>
        <w:tc>
          <w:tcPr>
            <w:tcW w:type="dxa" w:w="68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Um ou dois canais críticos</w:t>
            </w:r>
          </w:p>
        </w:tc>
      </w:tr>
      <w:tr>
        <w:trPr>
          <w:cantSplit w:val="true"/>
        </w:trPr>
        <w:tc>
          <w:tcPr>
            <w:tcW w:type="dxa" w:w="2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Equipe</w:t>
            </w:r>
          </w:p>
        </w:tc>
        <w:tc>
          <w:tcPr>
            <w:tcW w:type="dxa" w:w="68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Um Admin e até três Agents de teste</w:t>
            </w:r>
          </w:p>
        </w:tc>
      </w:tr>
      <w:tr>
        <w:trPr>
          <w:cantSplit w:val="true"/>
        </w:trPr>
        <w:tc>
          <w:tcPr>
            <w:tcW w:type="dxa" w:w="2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Automação</w:t>
            </w:r>
          </w:p>
        </w:tc>
        <w:tc>
          <w:tcPr>
            <w:tcW w:type="dxa" w:w="68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Um ChatFlow com caminho válido, inválido e handoff</w:t>
            </w:r>
          </w:p>
        </w:tc>
      </w:tr>
      <w:tr>
        <w:trPr>
          <w:cantSplit w:val="true"/>
        </w:trPr>
        <w:tc>
          <w:tcPr>
            <w:tcW w:type="dxa" w:w="2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Conteúdo</w:t>
            </w:r>
          </w:p>
        </w:tc>
        <w:tc>
          <w:tcPr>
            <w:tcW w:type="dxa" w:w="68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Perguntas e respostas aprovadas</w:t>
            </w:r>
          </w:p>
        </w:tc>
      </w:tr>
      <w:tr>
        <w:trPr>
          <w:cantSplit w:val="true"/>
        </w:trPr>
        <w:tc>
          <w:tcPr>
            <w:tcW w:type="dxa" w:w="2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Integração</w:t>
            </w:r>
          </w:p>
        </w:tc>
        <w:tc>
          <w:tcPr>
            <w:tcW w:type="dxa" w:w="68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No máximo uma prova técnica</w:t>
            </w:r>
          </w:p>
        </w:tc>
      </w:tr>
      <w:tr>
        <w:trPr>
          <w:cantSplit w:val="true"/>
        </w:trPr>
        <w:tc>
          <w:tcPr>
            <w:tcW w:type="dxa" w:w="2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Medidas</w:t>
            </w:r>
          </w:p>
        </w:tc>
        <w:tc>
          <w:tcPr>
            <w:tcW w:type="dxa" w:w="68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Baseline e três indicadores</w:t>
            </w:r>
          </w:p>
        </w:tc>
      </w:tr>
      <w:tr>
        <w:trPr>
          <w:cantSplit w:val="true"/>
        </w:trPr>
        <w:tc>
          <w:tcPr>
            <w:tcW w:type="dxa" w:w="2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Decisão</w:t>
            </w:r>
          </w:p>
        </w:tc>
        <w:tc>
          <w:tcPr>
            <w:tcW w:type="dxa" w:w="68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Data, participantes e critérios</w:t>
            </w:r>
          </w:p>
        </w:tc>
      </w:tr>
    </w:tbl>
    <w:p>
      <w:pPr>
        <w:spacing w:after="40"/>
      </w:pPr>
    </w:p>
    <w:p>
      <w:r>
        <w:rPr>
          <w:rFonts w:ascii="Calibri" w:hAnsi="Calibri" w:eastAsia="Calibri"/>
          <w:i w:val="0"/>
          <w:color w:val="182230"/>
          <w:sz w:val="21"/>
        </w:rPr>
        <w:t>No workspace Aura, “um canal crítico” significa um canal conectado e testado especificamente para a homologação; não significa que Telegram, OpenRouter ou qualquer outro item visualmente marcado já tenha sido aprovado.</w:t>
      </w:r>
    </w:p>
    <w:p>
      <w:pPr>
        <w:pStyle w:val="Heading2"/>
      </w:pPr>
      <w:r>
        <w:t>11.2 Estrutura da proposta</w:t>
      </w:r>
    </w:p>
    <w:p>
      <w:pPr>
        <w:spacing w:after="80"/>
        <w:numPr>
          <w:ilvl w:val="0"/>
          <w:numId w:val="30"/>
        </w:numPr>
      </w:pPr>
      <w:r>
        <w:rPr>
          <w:rFonts w:ascii="Calibri" w:hAnsi="Calibri" w:eastAsia="Calibri"/>
          <w:i w:val="0"/>
          <w:color w:val="182230"/>
          <w:sz w:val="21"/>
        </w:rPr>
        <w:t>contexto e objetivo;</w:t>
      </w:r>
    </w:p>
    <w:p>
      <w:pPr>
        <w:spacing w:after="80"/>
        <w:numPr>
          <w:ilvl w:val="0"/>
          <w:numId w:val="30"/>
        </w:numPr>
      </w:pPr>
      <w:r>
        <w:rPr>
          <w:rFonts w:ascii="Calibri" w:hAnsi="Calibri" w:eastAsia="Calibri"/>
          <w:i w:val="0"/>
          <w:color w:val="182230"/>
          <w:sz w:val="21"/>
        </w:rPr>
        <w:t>escopo incluído;</w:t>
      </w:r>
    </w:p>
    <w:p>
      <w:pPr>
        <w:spacing w:after="80"/>
        <w:numPr>
          <w:ilvl w:val="0"/>
          <w:numId w:val="30"/>
        </w:numPr>
      </w:pPr>
      <w:r>
        <w:rPr>
          <w:rFonts w:ascii="Calibri" w:hAnsi="Calibri" w:eastAsia="Calibri"/>
          <w:i w:val="0"/>
          <w:color w:val="182230"/>
          <w:sz w:val="21"/>
        </w:rPr>
        <w:t>canais e workspaces;</w:t>
      </w:r>
    </w:p>
    <w:p>
      <w:pPr>
        <w:spacing w:after="80"/>
        <w:numPr>
          <w:ilvl w:val="0"/>
          <w:numId w:val="30"/>
        </w:numPr>
      </w:pPr>
      <w:r>
        <w:rPr>
          <w:rFonts w:ascii="Calibri" w:hAnsi="Calibri" w:eastAsia="Calibri"/>
          <w:i w:val="0"/>
          <w:color w:val="182230"/>
          <w:sz w:val="21"/>
        </w:rPr>
        <w:t>equipe e permissões;</w:t>
      </w:r>
    </w:p>
    <w:p>
      <w:pPr>
        <w:spacing w:after="80"/>
        <w:numPr>
          <w:ilvl w:val="0"/>
          <w:numId w:val="30"/>
        </w:numPr>
      </w:pPr>
      <w:r>
        <w:rPr>
          <w:rFonts w:ascii="Calibri" w:hAnsi="Calibri" w:eastAsia="Calibri"/>
          <w:i w:val="0"/>
          <w:color w:val="182230"/>
          <w:sz w:val="21"/>
        </w:rPr>
        <w:t>jornadas e automações;</w:t>
      </w:r>
    </w:p>
    <w:p>
      <w:pPr>
        <w:spacing w:after="80"/>
        <w:numPr>
          <w:ilvl w:val="0"/>
          <w:numId w:val="30"/>
        </w:numPr>
      </w:pPr>
      <w:r>
        <w:rPr>
          <w:rFonts w:ascii="Calibri" w:hAnsi="Calibri" w:eastAsia="Calibri"/>
          <w:i w:val="0"/>
          <w:color w:val="182230"/>
          <w:sz w:val="21"/>
        </w:rPr>
        <w:t>integrações;</w:t>
      </w:r>
    </w:p>
    <w:p>
      <w:pPr>
        <w:spacing w:after="80"/>
        <w:numPr>
          <w:ilvl w:val="0"/>
          <w:numId w:val="30"/>
        </w:numPr>
      </w:pPr>
      <w:r>
        <w:rPr>
          <w:rFonts w:ascii="Calibri" w:hAnsi="Calibri" w:eastAsia="Calibri"/>
          <w:i w:val="0"/>
          <w:color w:val="182230"/>
          <w:sz w:val="21"/>
        </w:rPr>
        <w:t>dados, conteúdo e responsabilidades;</w:t>
      </w:r>
    </w:p>
    <w:p>
      <w:pPr>
        <w:spacing w:after="80"/>
        <w:numPr>
          <w:ilvl w:val="0"/>
          <w:numId w:val="30"/>
        </w:numPr>
      </w:pPr>
      <w:r>
        <w:rPr>
          <w:rFonts w:ascii="Calibri" w:hAnsi="Calibri" w:eastAsia="Calibri"/>
          <w:i w:val="0"/>
          <w:color w:val="182230"/>
          <w:sz w:val="21"/>
        </w:rPr>
        <w:t>critérios de aceite;</w:t>
      </w:r>
    </w:p>
    <w:p>
      <w:pPr>
        <w:spacing w:after="80"/>
        <w:numPr>
          <w:ilvl w:val="0"/>
          <w:numId w:val="30"/>
        </w:numPr>
      </w:pPr>
      <w:r>
        <w:rPr>
          <w:rFonts w:ascii="Calibri" w:hAnsi="Calibri" w:eastAsia="Calibri"/>
          <w:i w:val="0"/>
          <w:color w:val="182230"/>
          <w:sz w:val="21"/>
        </w:rPr>
        <w:t>itens excluídos e dependências;</w:t>
      </w:r>
    </w:p>
    <w:p>
      <w:pPr>
        <w:spacing w:after="80"/>
        <w:numPr>
          <w:ilvl w:val="0"/>
          <w:numId w:val="30"/>
        </w:numPr>
      </w:pPr>
      <w:r>
        <w:rPr>
          <w:rFonts w:ascii="Calibri" w:hAnsi="Calibri" w:eastAsia="Calibri"/>
          <w:i w:val="0"/>
          <w:color w:val="182230"/>
          <w:sz w:val="21"/>
        </w:rPr>
        <w:t>preço, validade e condições;</w:t>
      </w:r>
    </w:p>
    <w:p>
      <w:pPr>
        <w:spacing w:after="80"/>
        <w:numPr>
          <w:ilvl w:val="0"/>
          <w:numId w:val="30"/>
        </w:numPr>
      </w:pPr>
      <w:r>
        <w:rPr>
          <w:rFonts w:ascii="Calibri" w:hAnsi="Calibri" w:eastAsia="Calibri"/>
          <w:i w:val="0"/>
          <w:color w:val="182230"/>
          <w:sz w:val="21"/>
        </w:rPr>
        <w:t>plano e custos de terceiros;</w:t>
      </w:r>
    </w:p>
    <w:p>
      <w:pPr>
        <w:spacing w:after="80"/>
        <w:numPr>
          <w:ilvl w:val="0"/>
          <w:numId w:val="30"/>
        </w:numPr>
      </w:pPr>
      <w:r>
        <w:rPr>
          <w:rFonts w:ascii="Calibri" w:hAnsi="Calibri" w:eastAsia="Calibri"/>
          <w:i w:val="0"/>
          <w:color w:val="182230"/>
          <w:sz w:val="21"/>
        </w:rPr>
        <w:t>governança da implantação;</w:t>
      </w:r>
    </w:p>
    <w:p>
      <w:pPr>
        <w:spacing w:after="80"/>
        <w:numPr>
          <w:ilvl w:val="0"/>
          <w:numId w:val="30"/>
        </w:numPr>
      </w:pPr>
      <w:r>
        <w:rPr>
          <w:rFonts w:ascii="Calibri" w:hAnsi="Calibri" w:eastAsia="Calibri"/>
          <w:i w:val="0"/>
          <w:color w:val="182230"/>
          <w:sz w:val="21"/>
        </w:rPr>
        <w:t>decisão e próximos passos.</w:t>
      </w:r>
    </w:p>
    <w:p>
      <w:pPr>
        <w:pStyle w:val="Heading2"/>
      </w:pPr>
      <w:r>
        <w:t>11.3 Preços</w:t>
      </w:r>
    </w:p>
    <w:p>
      <w:r>
        <w:rPr>
          <w:rFonts w:ascii="Calibri" w:hAnsi="Calibri" w:eastAsia="Calibri"/>
          <w:i w:val="0"/>
          <w:color w:val="182230"/>
          <w:sz w:val="21"/>
        </w:rPr>
        <w:t>Na consulta de 04/08/2026, a página pública mostrou Free US$0/mês, Starter US$9/mês, Advanced US$14/mês e Growth US$19/mês no modo mensal. A tabela é dinâmica; limites e inclusões visuais precisam ser reconfirmados no dia da proposta. Não use artigos antigos com nomes de planos diferentes.</w:t>
      </w:r>
    </w:p>
    <w:p>
      <w:pPr>
        <w:pStyle w:val="Source"/>
      </w:pPr>
      <w:r>
        <w:rPr>
          <w:rFonts w:ascii="Calibri" w:hAnsi="Calibri" w:eastAsia="Calibri"/>
          <w:i/>
          <w:color w:val="5D6978"/>
          <w:sz w:val="17"/>
        </w:rPr>
        <w:t xml:space="preserve">Fonte oficial: </w:t>
      </w:r>
      <w:hyperlink r:id="rId50">
        <w:r>
          <w:rPr>
            <w:rFonts w:ascii="Calibri" w:hAnsi="Calibri"/>
            <w:color w:val="0563C1"/>
            <w:u w:val="single"/>
            <w:sz w:val="17"/>
          </w:rPr>
          <w:t>https://anychat.one/pricing</w:t>
        </w:r>
      </w:hyperlink>
    </w:p>
    <w:p>
      <w:pPr>
        <w:pStyle w:val="Heading2"/>
      </w:pPr>
      <w:r>
        <w:t>11.4 Regras de negociação</w:t>
      </w:r>
    </w:p>
    <w:p>
      <w:pPr>
        <w:spacing w:after="80"/>
        <w:numPr>
          <w:ilvl w:val="0"/>
          <w:numId w:val="31"/>
        </w:numPr>
      </w:pPr>
      <w:r>
        <w:rPr>
          <w:rFonts w:ascii="Calibri" w:hAnsi="Calibri" w:eastAsia="Calibri"/>
          <w:i w:val="0"/>
          <w:color w:val="182230"/>
          <w:sz w:val="21"/>
        </w:rPr>
        <w:t>apresente proposta em reunião;</w:t>
      </w:r>
    </w:p>
    <w:p>
      <w:pPr>
        <w:spacing w:after="80"/>
        <w:numPr>
          <w:ilvl w:val="0"/>
          <w:numId w:val="31"/>
        </w:numPr>
      </w:pPr>
      <w:r>
        <w:rPr>
          <w:rFonts w:ascii="Calibri" w:hAnsi="Calibri" w:eastAsia="Calibri"/>
          <w:i w:val="0"/>
          <w:color w:val="182230"/>
          <w:sz w:val="21"/>
        </w:rPr>
        <w:t>desconto exige contrapartida;</w:t>
      </w:r>
    </w:p>
    <w:p>
      <w:pPr>
        <w:spacing w:after="80"/>
        <w:numPr>
          <w:ilvl w:val="0"/>
          <w:numId w:val="31"/>
        </w:numPr>
      </w:pPr>
      <w:r>
        <w:rPr>
          <w:rFonts w:ascii="Calibri" w:hAnsi="Calibri" w:eastAsia="Calibri"/>
          <w:i w:val="0"/>
          <w:color w:val="182230"/>
          <w:sz w:val="21"/>
        </w:rPr>
        <w:t>não esconda custo de terceiros;</w:t>
      </w:r>
    </w:p>
    <w:p>
      <w:pPr>
        <w:spacing w:after="80"/>
        <w:numPr>
          <w:ilvl w:val="0"/>
          <w:numId w:val="31"/>
        </w:numPr>
      </w:pPr>
      <w:r>
        <w:rPr>
          <w:rFonts w:ascii="Calibri" w:hAnsi="Calibri" w:eastAsia="Calibri"/>
          <w:i w:val="0"/>
          <w:color w:val="182230"/>
          <w:sz w:val="21"/>
        </w:rPr>
        <w:t>reduza escopo antes de reduzir preço sem critério;</w:t>
      </w:r>
    </w:p>
    <w:p>
      <w:pPr>
        <w:spacing w:after="80"/>
        <w:numPr>
          <w:ilvl w:val="0"/>
          <w:numId w:val="31"/>
        </w:numPr>
      </w:pPr>
      <w:r>
        <w:rPr>
          <w:rFonts w:ascii="Calibri" w:hAnsi="Calibri" w:eastAsia="Calibri"/>
          <w:i w:val="0"/>
          <w:color w:val="182230"/>
          <w:sz w:val="21"/>
        </w:rPr>
        <w:t>não feche prazo técnico sem responsável de solução;</w:t>
      </w:r>
    </w:p>
    <w:p>
      <w:pPr>
        <w:spacing w:after="80"/>
        <w:numPr>
          <w:ilvl w:val="0"/>
          <w:numId w:val="31"/>
        </w:numPr>
      </w:pPr>
      <w:r>
        <w:rPr>
          <w:rFonts w:ascii="Calibri" w:hAnsi="Calibri" w:eastAsia="Calibri"/>
          <w:i w:val="0"/>
          <w:color w:val="182230"/>
          <w:sz w:val="21"/>
        </w:rPr>
        <w:t>validade e premissas devem estar escritas;</w:t>
      </w:r>
    </w:p>
    <w:p>
      <w:pPr>
        <w:spacing w:after="80"/>
        <w:numPr>
          <w:ilvl w:val="0"/>
          <w:numId w:val="31"/>
        </w:numPr>
      </w:pPr>
      <w:r>
        <w:rPr>
          <w:rFonts w:ascii="Calibri" w:hAnsi="Calibri" w:eastAsia="Calibri"/>
          <w:i w:val="0"/>
          <w:color w:val="182230"/>
          <w:sz w:val="21"/>
        </w:rPr>
        <w:t>“fechado ganho” exige aceite formal e kickoff definido.</w:t>
      </w:r>
    </w:p>
    <w:p>
      <w:pPr>
        <w:pStyle w:val="Heading2"/>
      </w:pPr>
      <w:r>
        <w:t>11.5 Próximos passos específicos para o workspace Aura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1200"/>
        <w:gridCol w:w="2100"/>
        <w:gridCol w:w="2100"/>
        <w:gridCol w:w="1980"/>
        <w:gridCol w:w="1980"/>
      </w:tblGrid>
      <w:tr>
        <w:trPr>
          <w:tblHeader w:val="true"/>
          <w:cantSplit w:val="true"/>
        </w:trPr>
        <w:tc>
          <w:tcPr>
            <w:tcW w:type="dxa" w:w="1200"/>
            <w:shd w:fill="E8EEF5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>
              <w:rPr>
                <w:b/>
              </w:rPr>
            </w:r>
            <w:r>
              <w:rPr>
                <w:rFonts w:ascii="Calibri" w:hAnsi="Calibri" w:eastAsia="Calibri"/>
                <w:b/>
                <w:i w:val="0"/>
                <w:color w:val="0B2545"/>
                <w:sz w:val="18"/>
              </w:rPr>
              <w:t>Ordem</w:t>
            </w:r>
          </w:p>
        </w:tc>
        <w:tc>
          <w:tcPr>
            <w:tcW w:type="dxa" w:w="2100"/>
            <w:shd w:fill="E8EEF5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>
              <w:rPr>
                <w:b/>
              </w:rPr>
            </w:r>
            <w:r>
              <w:rPr>
                <w:rFonts w:ascii="Calibri" w:hAnsi="Calibri" w:eastAsia="Calibri"/>
                <w:b/>
                <w:i w:val="0"/>
                <w:color w:val="0B2545"/>
                <w:sz w:val="18"/>
              </w:rPr>
              <w:t>Ação recomendada</w:t>
            </w:r>
          </w:p>
        </w:tc>
        <w:tc>
          <w:tcPr>
            <w:tcW w:type="dxa" w:w="2100"/>
            <w:shd w:fill="E8EEF5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>
              <w:rPr>
                <w:b/>
              </w:rPr>
            </w:r>
            <w:r>
              <w:rPr>
                <w:rFonts w:ascii="Calibri" w:hAnsi="Calibri" w:eastAsia="Calibri"/>
                <w:b/>
                <w:i w:val="0"/>
                <w:color w:val="0B2545"/>
                <w:sz w:val="18"/>
              </w:rPr>
              <w:t>Responsável a definir</w:t>
            </w:r>
          </w:p>
        </w:tc>
        <w:tc>
          <w:tcPr>
            <w:tcW w:type="dxa" w:w="1980"/>
            <w:shd w:fill="E8EEF5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>
              <w:rPr>
                <w:b/>
              </w:rPr>
            </w:r>
            <w:r>
              <w:rPr>
                <w:rFonts w:ascii="Calibri" w:hAnsi="Calibri" w:eastAsia="Calibri"/>
                <w:b/>
                <w:i w:val="0"/>
                <w:color w:val="0B2545"/>
                <w:sz w:val="18"/>
              </w:rPr>
              <w:t>Evidência de conclusão</w:t>
            </w:r>
          </w:p>
        </w:tc>
        <w:tc>
          <w:tcPr>
            <w:tcW w:type="dxa" w:w="1980"/>
            <w:shd w:fill="E8EEF5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>
              <w:rPr>
                <w:b/>
              </w:rPr>
            </w:r>
            <w:r>
              <w:rPr>
                <w:rFonts w:ascii="Calibri" w:hAnsi="Calibri" w:eastAsia="Calibri"/>
                <w:b/>
                <w:i w:val="0"/>
                <w:color w:val="0B2545"/>
                <w:sz w:val="18"/>
              </w:rPr>
              <w:t>Estado atual</w:t>
            </w:r>
          </w:p>
        </w:tc>
      </w:tr>
      <w:tr>
        <w:trPr>
          <w:cantSplit w:val="true"/>
        </w:trPr>
        <w:tc>
          <w:tcPr>
            <w:tcW w:type="dxa" w:w="12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1</w:t>
            </w:r>
          </w:p>
        </w:tc>
        <w:tc>
          <w:tcPr>
            <w:tcW w:type="dxa" w:w="21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Confirmar fuso, expediente, feriados e fallback</w:t>
            </w:r>
          </w:p>
        </w:tc>
        <w:tc>
          <w:tcPr>
            <w:tcW w:type="dxa" w:w="21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Operação</w:t>
            </w:r>
          </w:p>
        </w:tc>
        <w:tc>
          <w:tcPr>
            <w:tcW w:type="dxa" w:w="19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Horários salvos e cenário online/offline aprovado</w:t>
            </w:r>
          </w:p>
        </w:tc>
        <w:tc>
          <w:tcPr>
            <w:tcW w:type="dxa" w:w="19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Fuso observado; dias desativados</w:t>
            </w:r>
          </w:p>
        </w:tc>
      </w:tr>
      <w:tr>
        <w:trPr>
          <w:cantSplit w:val="true"/>
        </w:trPr>
        <w:tc>
          <w:tcPr>
            <w:tcW w:type="dxa" w:w="12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2</w:t>
            </w:r>
          </w:p>
        </w:tc>
        <w:tc>
          <w:tcPr>
            <w:tcW w:type="dxa" w:w="21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Revisar 1 Proprietário + 5 Administradores</w:t>
            </w:r>
          </w:p>
        </w:tc>
        <w:tc>
          <w:tcPr>
            <w:tcW w:type="dxa" w:w="21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Owner/segurança</w:t>
            </w:r>
          </w:p>
        </w:tc>
        <w:tc>
          <w:tcPr>
            <w:tcW w:type="dxa" w:w="19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Matriz de acesso aprovada</w:t>
            </w:r>
          </w:p>
        </w:tc>
        <w:tc>
          <w:tcPr>
            <w:tcW w:type="dxa" w:w="19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Privilégio administrativo amplo</w:t>
            </w:r>
          </w:p>
        </w:tc>
      </w:tr>
      <w:tr>
        <w:trPr>
          <w:cantSplit w:val="true"/>
        </w:trPr>
        <w:tc>
          <w:tcPr>
            <w:tcW w:type="dxa" w:w="12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3</w:t>
            </w:r>
          </w:p>
        </w:tc>
        <w:tc>
          <w:tcPr>
            <w:tcW w:type="dxa" w:w="21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Associar membros a Vendas, Locação e Financeiro</w:t>
            </w:r>
          </w:p>
        </w:tc>
        <w:tc>
          <w:tcPr>
            <w:tcW w:type="dxa" w:w="21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Líder operacional</w:t>
            </w:r>
          </w:p>
        </w:tc>
        <w:tc>
          <w:tcPr>
            <w:tcW w:type="dxa" w:w="19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Lista por departamento e teste de transferência</w:t>
            </w:r>
          </w:p>
        </w:tc>
        <w:tc>
          <w:tcPr>
            <w:tcW w:type="dxa" w:w="19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Departamentos sem membros visíveis</w:t>
            </w:r>
          </w:p>
        </w:tc>
      </w:tr>
      <w:tr>
        <w:trPr>
          <w:cantSplit w:val="true"/>
        </w:trPr>
        <w:tc>
          <w:tcPr>
            <w:tcW w:type="dxa" w:w="12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4</w:t>
            </w:r>
          </w:p>
        </w:tc>
        <w:tc>
          <w:tcPr>
            <w:tcW w:type="dxa" w:w="21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Definir domínio e canal do widget Default</w:t>
            </w:r>
          </w:p>
        </w:tc>
        <w:tc>
          <w:tcPr>
            <w:tcW w:type="dxa" w:w="21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Marketing/TI</w:t>
            </w:r>
          </w:p>
        </w:tc>
        <w:tc>
          <w:tcPr>
            <w:tcW w:type="dxa" w:w="19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Página de homologação com widget visível</w:t>
            </w:r>
          </w:p>
        </w:tc>
        <w:tc>
          <w:tcPr>
            <w:tcW w:type="dxa" w:w="19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Sem domínio e sem canal</w:t>
            </w:r>
          </w:p>
        </w:tc>
      </w:tr>
      <w:tr>
        <w:trPr>
          <w:cantSplit w:val="true"/>
        </w:trPr>
        <w:tc>
          <w:tcPr>
            <w:tcW w:type="dxa" w:w="12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5</w:t>
            </w:r>
          </w:p>
        </w:tc>
        <w:tc>
          <w:tcPr>
            <w:tcW w:type="dxa" w:w="21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Traduzir botão, LiveChat e três formulários</w:t>
            </w:r>
          </w:p>
        </w:tc>
        <w:tc>
          <w:tcPr>
            <w:tcW w:type="dxa" w:w="21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Marketing/jurídico</w:t>
            </w:r>
          </w:p>
        </w:tc>
        <w:tc>
          <w:tcPr>
            <w:tcW w:type="dxa" w:w="19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Revisão de texto, campos e consentimento</w:t>
            </w:r>
          </w:p>
        </w:tc>
        <w:tc>
          <w:tcPr>
            <w:tcW w:type="dxa" w:w="19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Textos em inglês</w:t>
            </w:r>
          </w:p>
        </w:tc>
      </w:tr>
      <w:tr>
        <w:trPr>
          <w:cantSplit w:val="true"/>
        </w:trPr>
        <w:tc>
          <w:tcPr>
            <w:tcW w:type="dxa" w:w="12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6</w:t>
            </w:r>
          </w:p>
        </w:tc>
        <w:tc>
          <w:tcPr>
            <w:tcW w:type="dxa" w:w="21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Validar Telegram/OpenRouter somente se estiverem no escopo</w:t>
            </w:r>
          </w:p>
        </w:tc>
        <w:tc>
          <w:tcPr>
            <w:tcW w:type="dxa" w:w="21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TI/solução</w:t>
            </w:r>
          </w:p>
        </w:tc>
        <w:tc>
          <w:tcPr>
            <w:tcW w:type="dxa" w:w="19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Teste funcional registrado, sem expor segredo</w:t>
            </w:r>
          </w:p>
        </w:tc>
        <w:tc>
          <w:tcPr>
            <w:tcW w:type="dxa" w:w="19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Estado apenas visual</w:t>
            </w:r>
          </w:p>
        </w:tc>
      </w:tr>
      <w:tr>
        <w:trPr>
          <w:cantSplit w:val="true"/>
        </w:trPr>
        <w:tc>
          <w:tcPr>
            <w:tcW w:type="dxa" w:w="12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7</w:t>
            </w:r>
          </w:p>
        </w:tc>
        <w:tc>
          <w:tcPr>
            <w:tcW w:type="dxa" w:w="21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Cadastrar e testar AI provider, se IA for requisito</w:t>
            </w:r>
          </w:p>
        </w:tc>
        <w:tc>
          <w:tcPr>
            <w:tcW w:type="dxa" w:w="21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Solução/conteúdo</w:t>
            </w:r>
          </w:p>
        </w:tc>
        <w:tc>
          <w:tcPr>
            <w:tcW w:type="dxa" w:w="19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Teste aprovado com perguntas controladas</w:t>
            </w:r>
          </w:p>
        </w:tc>
        <w:tc>
          <w:tcPr>
            <w:tcW w:type="dxa" w:w="19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Nenhum provider na seção nova</w:t>
            </w:r>
          </w:p>
        </w:tc>
      </w:tr>
      <w:tr>
        <w:trPr>
          <w:cantSplit w:val="true"/>
        </w:trPr>
        <w:tc>
          <w:tcPr>
            <w:tcW w:type="dxa" w:w="12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8</w:t>
            </w:r>
          </w:p>
        </w:tc>
        <w:tc>
          <w:tcPr>
            <w:tcW w:type="dxa" w:w="21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Publicar artigos mínimos de base</w:t>
            </w:r>
          </w:p>
        </w:tc>
        <w:tc>
          <w:tcPr>
            <w:tcW w:type="dxa" w:w="21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Dono do conteúdo</w:t>
            </w:r>
          </w:p>
        </w:tc>
        <w:tc>
          <w:tcPr>
            <w:tcW w:type="dxa" w:w="19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Artigos públicos aprovados e pesquisáveis</w:t>
            </w:r>
          </w:p>
        </w:tc>
        <w:tc>
          <w:tcPr>
            <w:tcW w:type="dxa" w:w="19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Base 0/0</w:t>
            </w:r>
          </w:p>
        </w:tc>
      </w:tr>
      <w:tr>
        <w:trPr>
          <w:cantSplit w:val="true"/>
        </w:trPr>
        <w:tc>
          <w:tcPr>
            <w:tcW w:type="dxa" w:w="12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9</w:t>
            </w:r>
          </w:p>
        </w:tc>
        <w:tc>
          <w:tcPr>
            <w:tcW w:type="dxa" w:w="21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Criar ChatFlow de homologação</w:t>
            </w:r>
          </w:p>
        </w:tc>
        <w:tc>
          <w:tcPr>
            <w:tcW w:type="dxa" w:w="21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Solução/operação</w:t>
            </w:r>
          </w:p>
        </w:tc>
        <w:tc>
          <w:tcPr>
            <w:tcW w:type="dxa" w:w="19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Caminhos válido, inválido e handoff aprovados</w:t>
            </w:r>
          </w:p>
        </w:tc>
        <w:tc>
          <w:tcPr>
            <w:tcW w:type="dxa" w:w="19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0 fluxos</w:t>
            </w:r>
          </w:p>
        </w:tc>
      </w:tr>
      <w:tr>
        <w:trPr>
          <w:cantSplit w:val="true"/>
        </w:trPr>
        <w:tc>
          <w:tcPr>
            <w:tcW w:type="dxa" w:w="12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10</w:t>
            </w:r>
          </w:p>
        </w:tc>
        <w:tc>
          <w:tcPr>
            <w:tcW w:type="dxa" w:w="21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Conectar um canal e testar Inbox</w:t>
            </w:r>
          </w:p>
        </w:tc>
        <w:tc>
          <w:tcPr>
            <w:tcW w:type="dxa" w:w="21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Solução/operação</w:t>
            </w:r>
          </w:p>
        </w:tc>
        <w:tc>
          <w:tcPr>
            <w:tcW w:type="dxa" w:w="19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Mensagem entra, é atribuída, respondida e volta ao canal</w:t>
            </w:r>
          </w:p>
        </w:tc>
        <w:tc>
          <w:tcPr>
            <w:tcW w:type="dxa" w:w="19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Inbox vazia</w:t>
            </w:r>
          </w:p>
        </w:tc>
      </w:tr>
      <w:tr>
        <w:trPr>
          <w:cantSplit w:val="true"/>
        </w:trPr>
        <w:tc>
          <w:tcPr>
            <w:tcW w:type="dxa" w:w="12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11</w:t>
            </w:r>
          </w:p>
        </w:tc>
        <w:tc>
          <w:tcPr>
            <w:tcW w:type="dxa" w:w="21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Validar WABA/modelos e Dry run, se campanha estiver no escopo</w:t>
            </w:r>
          </w:p>
        </w:tc>
        <w:tc>
          <w:tcPr>
            <w:tcW w:type="dxa" w:w="21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Marketing/compliance</w:t>
            </w:r>
          </w:p>
        </w:tc>
        <w:tc>
          <w:tcPr>
            <w:tcW w:type="dxa" w:w="19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Dry run e log aprovados, sem envio indevido</w:t>
            </w:r>
          </w:p>
        </w:tc>
        <w:tc>
          <w:tcPr>
            <w:tcW w:type="dxa" w:w="19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0 campanhas</w:t>
            </w:r>
          </w:p>
        </w:tc>
      </w:tr>
      <w:tr>
        <w:trPr>
          <w:cantSplit w:val="true"/>
        </w:trPr>
        <w:tc>
          <w:tcPr>
            <w:tcW w:type="dxa" w:w="12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12</w:t>
            </w:r>
          </w:p>
        </w:tc>
        <w:tc>
          <w:tcPr>
            <w:tcW w:type="dxa" w:w="21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Abrir piloto e medir</w:t>
            </w:r>
          </w:p>
        </w:tc>
        <w:tc>
          <w:tcPr>
            <w:tcW w:type="dxa" w:w="21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RevOps/líder</w:t>
            </w:r>
          </w:p>
        </w:tc>
        <w:tc>
          <w:tcPr>
            <w:tcW w:type="dxa" w:w="19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Baseline, janela e três indicadores documentados</w:t>
            </w:r>
          </w:p>
        </w:tc>
        <w:tc>
          <w:tcPr>
            <w:tcW w:type="dxa" w:w="19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Métricas zeradas/N/D</w:t>
            </w:r>
          </w:p>
        </w:tc>
      </w:tr>
    </w:tbl>
    <w:p>
      <w:pPr>
        <w:spacing w:after="40"/>
      </w:pPr>
    </w:p>
    <w:p>
      <w:pPr>
        <w:pStyle w:val="Heading2"/>
      </w:pPr>
      <w:r>
        <w:t>11.6 Critérios de aceite para liberar a demo comercial completa</w:t>
      </w:r>
    </w:p>
    <w:p>
      <w:pPr>
        <w:spacing w:after="80"/>
        <w:numPr>
          <w:ilvl w:val="0"/>
          <w:numId w:val="32"/>
        </w:numPr>
      </w:pPr>
      <w:r>
        <w:rPr>
          <w:rFonts w:ascii="Calibri" w:hAnsi="Calibri" w:eastAsia="Calibri"/>
          <w:i w:val="0"/>
          <w:color w:val="182230"/>
          <w:sz w:val="21"/>
        </w:rPr>
        <w:t>widget visível apenas no domínio autorizado de homologação;</w:t>
      </w:r>
    </w:p>
    <w:p>
      <w:pPr>
        <w:spacing w:after="80"/>
        <w:numPr>
          <w:ilvl w:val="0"/>
          <w:numId w:val="32"/>
        </w:numPr>
      </w:pPr>
      <w:r>
        <w:rPr>
          <w:rFonts w:ascii="Calibri" w:hAnsi="Calibri" w:eastAsia="Calibri"/>
          <w:i w:val="0"/>
          <w:color w:val="182230"/>
          <w:sz w:val="21"/>
        </w:rPr>
        <w:t>um canal com teste bidirecional concluído;</w:t>
      </w:r>
    </w:p>
    <w:p>
      <w:pPr>
        <w:spacing w:after="80"/>
        <w:numPr>
          <w:ilvl w:val="0"/>
          <w:numId w:val="32"/>
        </w:numPr>
      </w:pPr>
      <w:r>
        <w:rPr>
          <w:rFonts w:ascii="Calibri" w:hAnsi="Calibri" w:eastAsia="Calibri"/>
          <w:i w:val="0"/>
          <w:color w:val="182230"/>
          <w:sz w:val="21"/>
        </w:rPr>
        <w:t>textos em português e formulários revisados;</w:t>
      </w:r>
    </w:p>
    <w:p>
      <w:pPr>
        <w:spacing w:after="80"/>
        <w:numPr>
          <w:ilvl w:val="0"/>
          <w:numId w:val="32"/>
        </w:numPr>
      </w:pPr>
      <w:r>
        <w:rPr>
          <w:rFonts w:ascii="Calibri" w:hAnsi="Calibri" w:eastAsia="Calibri"/>
          <w:i w:val="0"/>
          <w:color w:val="182230"/>
          <w:sz w:val="21"/>
        </w:rPr>
        <w:t>horário online/offline validado;</w:t>
      </w:r>
    </w:p>
    <w:p>
      <w:pPr>
        <w:spacing w:after="80"/>
        <w:numPr>
          <w:ilvl w:val="0"/>
          <w:numId w:val="32"/>
        </w:numPr>
      </w:pPr>
      <w:r>
        <w:rPr>
          <w:rFonts w:ascii="Calibri" w:hAnsi="Calibri" w:eastAsia="Calibri"/>
          <w:i w:val="0"/>
          <w:color w:val="182230"/>
          <w:sz w:val="21"/>
        </w:rPr>
        <w:t>ao menos um membro por departamento usado na jornada;</w:t>
      </w:r>
    </w:p>
    <w:p>
      <w:pPr>
        <w:spacing w:after="80"/>
        <w:numPr>
          <w:ilvl w:val="0"/>
          <w:numId w:val="32"/>
        </w:numPr>
      </w:pPr>
      <w:r>
        <w:rPr>
          <w:rFonts w:ascii="Calibri" w:hAnsi="Calibri" w:eastAsia="Calibri"/>
          <w:i w:val="0"/>
          <w:color w:val="182230"/>
          <w:sz w:val="21"/>
        </w:rPr>
        <w:t>ChatFlow com sucesso, erro e handoff testados;</w:t>
      </w:r>
    </w:p>
    <w:p>
      <w:pPr>
        <w:spacing w:after="80"/>
        <w:numPr>
          <w:ilvl w:val="0"/>
          <w:numId w:val="32"/>
        </w:numPr>
      </w:pPr>
      <w:r>
        <w:rPr>
          <w:rFonts w:ascii="Calibri" w:hAnsi="Calibri" w:eastAsia="Calibri"/>
          <w:i w:val="0"/>
          <w:color w:val="182230"/>
          <w:sz w:val="21"/>
        </w:rPr>
        <w:t>nenhuma credencial, ID interno ou dado pessoal exposto;</w:t>
      </w:r>
    </w:p>
    <w:p>
      <w:pPr>
        <w:spacing w:after="80"/>
        <w:numPr>
          <w:ilvl w:val="0"/>
          <w:numId w:val="32"/>
        </w:numPr>
      </w:pPr>
      <w:r>
        <w:rPr>
          <w:rFonts w:ascii="Calibri" w:hAnsi="Calibri" w:eastAsia="Calibri"/>
          <w:i w:val="0"/>
          <w:color w:val="182230"/>
          <w:sz w:val="21"/>
        </w:rPr>
        <w:t>IA apresentada somente se provider, conteúdo e fallback estiverem aprovados;</w:t>
      </w:r>
    </w:p>
    <w:p>
      <w:pPr>
        <w:spacing w:after="80"/>
        <w:numPr>
          <w:ilvl w:val="0"/>
          <w:numId w:val="32"/>
        </w:numPr>
      </w:pPr>
      <w:r>
        <w:rPr>
          <w:rFonts w:ascii="Calibri" w:hAnsi="Calibri" w:eastAsia="Calibri"/>
          <w:i w:val="0"/>
          <w:color w:val="182230"/>
          <w:sz w:val="21"/>
        </w:rPr>
        <w:t>campanha apresentada apenas em Dry run, com WABA e template validados;</w:t>
      </w:r>
    </w:p>
    <w:p>
      <w:pPr>
        <w:spacing w:after="80"/>
        <w:numPr>
          <w:ilvl w:val="0"/>
          <w:numId w:val="32"/>
        </w:numPr>
      </w:pPr>
      <w:r>
        <w:rPr>
          <w:rFonts w:ascii="Calibri" w:hAnsi="Calibri" w:eastAsia="Calibri"/>
          <w:i w:val="0"/>
          <w:color w:val="182230"/>
          <w:sz w:val="21"/>
        </w:rPr>
        <w:t>planilha de evidências com responsável, data e resultado.</w:t>
      </w:r>
    </w:p>
    <w:p>
      <w:pPr>
        <w:pStyle w:val="Heading2"/>
      </w:pPr>
      <w:r>
        <w:t>11.7 Próximo compromisso comercial recomendado</w:t>
      </w:r>
    </w:p>
    <w:p>
      <w:pPr>
        <w:spacing w:before="100" w:after="160"/>
        <w:ind w:left="173" w:right="115"/>
        <w:shd w:fill="F4F6F9" w:val="clear"/>
        <w:pBdr>
          <w:left w:val="single" w:sz="18" w:space="6" w:color="2E74B5"/>
        </w:pBdr>
      </w:pPr>
      <w:r>
        <w:rPr>
          <w:rFonts w:ascii="Calibri" w:hAnsi="Calibri" w:eastAsia="Calibri"/>
          <w:b/>
          <w:color w:val="0B2545"/>
          <w:sz w:val="19"/>
        </w:rPr>
        <w:t xml:space="preserve">NOTA: </w:t>
      </w:r>
      <w:r>
        <w:rPr>
          <w:rFonts w:ascii="Calibri" w:hAnsi="Calibri" w:eastAsia="Calibri"/>
          <w:i w:val="0"/>
          <w:color w:val="182230"/>
          <w:sz w:val="19"/>
        </w:rPr>
        <w:t>“Hoje comprovamos a arquitetura e identificamos as lacunas do workspace Aura. O próximo encontro não será outra apresentação genérica: será a homologação de uma jornada definida, com um canal, um departamento, um fluxo e critérios de aceite. Até lá, cada dependência terá responsável e data.”</w:t>
      </w:r>
    </w:p>
    <w:p>
      <w:pPr>
        <w:spacing w:after="40"/>
      </w:pPr>
    </w:p>
    <w:p>
      <w:pPr>
        <w:pStyle w:val="Heading1"/>
      </w:pPr>
      <w:r>
        <w:t>12. Handoff e pós-venda</w:t>
      </w:r>
    </w:p>
    <w:p>
      <w:pPr>
        <w:pStyle w:val="Heading2"/>
      </w:pPr>
      <w:r>
        <w:t>12.1 Handoff obrigatório</w:t>
      </w:r>
    </w:p>
    <w:p>
      <w:r>
        <w:rPr>
          <w:rFonts w:ascii="Calibri" w:hAnsi="Calibri" w:eastAsia="Calibri"/>
          <w:i w:val="0"/>
          <w:color w:val="182230"/>
          <w:sz w:val="21"/>
        </w:rPr>
        <w:t>O vendedor transfere:</w:t>
      </w:r>
    </w:p>
    <w:p>
      <w:pPr>
        <w:spacing w:after="80"/>
        <w:numPr>
          <w:ilvl w:val="0"/>
          <w:numId w:val="33"/>
        </w:numPr>
      </w:pPr>
      <w:r>
        <w:rPr>
          <w:rFonts w:ascii="Calibri" w:hAnsi="Calibri" w:eastAsia="Calibri"/>
          <w:i w:val="0"/>
          <w:color w:val="182230"/>
          <w:sz w:val="21"/>
        </w:rPr>
        <w:t>problema e impacto;</w:t>
      </w:r>
    </w:p>
    <w:p>
      <w:pPr>
        <w:spacing w:after="80"/>
        <w:numPr>
          <w:ilvl w:val="0"/>
          <w:numId w:val="33"/>
        </w:numPr>
      </w:pPr>
      <w:r>
        <w:rPr>
          <w:rFonts w:ascii="Calibri" w:hAnsi="Calibri" w:eastAsia="Calibri"/>
          <w:i w:val="0"/>
          <w:color w:val="182230"/>
          <w:sz w:val="21"/>
        </w:rPr>
        <w:t>escopo vendido e exclusões;</w:t>
      </w:r>
    </w:p>
    <w:p>
      <w:pPr>
        <w:spacing w:after="80"/>
        <w:numPr>
          <w:ilvl w:val="0"/>
          <w:numId w:val="33"/>
        </w:numPr>
      </w:pPr>
      <w:r>
        <w:rPr>
          <w:rFonts w:ascii="Calibri" w:hAnsi="Calibri" w:eastAsia="Calibri"/>
          <w:i w:val="0"/>
          <w:color w:val="182230"/>
          <w:sz w:val="21"/>
        </w:rPr>
        <w:t>canais, números, domínios e contas;</w:t>
      </w:r>
    </w:p>
    <w:p>
      <w:pPr>
        <w:spacing w:after="80"/>
        <w:numPr>
          <w:ilvl w:val="0"/>
          <w:numId w:val="33"/>
        </w:numPr>
      </w:pPr>
      <w:r>
        <w:rPr>
          <w:rFonts w:ascii="Calibri" w:hAnsi="Calibri" w:eastAsia="Calibri"/>
          <w:i w:val="0"/>
          <w:color w:val="182230"/>
          <w:sz w:val="21"/>
        </w:rPr>
        <w:t>membros, papéis e departamentos;</w:t>
      </w:r>
    </w:p>
    <w:p>
      <w:pPr>
        <w:spacing w:after="80"/>
        <w:numPr>
          <w:ilvl w:val="0"/>
          <w:numId w:val="33"/>
        </w:numPr>
      </w:pPr>
      <w:r>
        <w:rPr>
          <w:rFonts w:ascii="Calibri" w:hAnsi="Calibri" w:eastAsia="Calibri"/>
          <w:i w:val="0"/>
          <w:color w:val="182230"/>
          <w:sz w:val="21"/>
        </w:rPr>
        <w:t>fluxo priorizado;</w:t>
      </w:r>
    </w:p>
    <w:p>
      <w:pPr>
        <w:spacing w:after="80"/>
        <w:numPr>
          <w:ilvl w:val="0"/>
          <w:numId w:val="33"/>
        </w:numPr>
      </w:pPr>
      <w:r>
        <w:rPr>
          <w:rFonts w:ascii="Calibri" w:hAnsi="Calibri" w:eastAsia="Calibri"/>
          <w:i w:val="0"/>
          <w:color w:val="182230"/>
          <w:sz w:val="21"/>
        </w:rPr>
        <w:t>integrações e credenciais sob responsabilidade do cliente;</w:t>
      </w:r>
    </w:p>
    <w:p>
      <w:pPr>
        <w:spacing w:after="80"/>
        <w:numPr>
          <w:ilvl w:val="0"/>
          <w:numId w:val="33"/>
        </w:numPr>
      </w:pPr>
      <w:r>
        <w:rPr>
          <w:rFonts w:ascii="Calibri" w:hAnsi="Calibri" w:eastAsia="Calibri"/>
          <w:i w:val="0"/>
          <w:color w:val="182230"/>
          <w:sz w:val="21"/>
        </w:rPr>
        <w:t>conteúdo a aprovar;</w:t>
      </w:r>
    </w:p>
    <w:p>
      <w:pPr>
        <w:spacing w:after="80"/>
        <w:numPr>
          <w:ilvl w:val="0"/>
          <w:numId w:val="33"/>
        </w:numPr>
      </w:pPr>
      <w:r>
        <w:rPr>
          <w:rFonts w:ascii="Calibri" w:hAnsi="Calibri" w:eastAsia="Calibri"/>
          <w:i w:val="0"/>
          <w:color w:val="182230"/>
          <w:sz w:val="21"/>
        </w:rPr>
        <w:t>critérios de aceite;</w:t>
      </w:r>
    </w:p>
    <w:p>
      <w:pPr>
        <w:spacing w:after="80"/>
        <w:numPr>
          <w:ilvl w:val="0"/>
          <w:numId w:val="33"/>
        </w:numPr>
      </w:pPr>
      <w:r>
        <w:rPr>
          <w:rFonts w:ascii="Calibri" w:hAnsi="Calibri" w:eastAsia="Calibri"/>
          <w:i w:val="0"/>
          <w:color w:val="182230"/>
          <w:sz w:val="21"/>
        </w:rPr>
        <w:t>riscos e promessas registradas;</w:t>
      </w:r>
    </w:p>
    <w:p>
      <w:pPr>
        <w:spacing w:after="80"/>
        <w:numPr>
          <w:ilvl w:val="0"/>
          <w:numId w:val="33"/>
        </w:numPr>
      </w:pPr>
      <w:r>
        <w:rPr>
          <w:rFonts w:ascii="Calibri" w:hAnsi="Calibri" w:eastAsia="Calibri"/>
          <w:i w:val="0"/>
          <w:color w:val="182230"/>
          <w:sz w:val="21"/>
        </w:rPr>
        <w:t>responsáveis e datas.</w:t>
      </w:r>
    </w:p>
    <w:p>
      <w:pPr>
        <w:pStyle w:val="Heading2"/>
      </w:pPr>
      <w:r>
        <w:t>12.2 Marcos de ativação recomendados</w:t>
      </w:r>
    </w:p>
    <w:p>
      <w:pPr>
        <w:spacing w:after="80"/>
        <w:numPr>
          <w:ilvl w:val="0"/>
          <w:numId w:val="34"/>
        </w:numPr>
      </w:pPr>
      <w:r>
        <w:rPr>
          <w:rFonts w:ascii="Calibri" w:hAnsi="Calibri" w:eastAsia="Calibri"/>
          <w:i w:val="0"/>
          <w:color w:val="182230"/>
          <w:sz w:val="21"/>
        </w:rPr>
        <w:t>acesso e workspace confirmados;</w:t>
      </w:r>
    </w:p>
    <w:p>
      <w:pPr>
        <w:spacing w:after="80"/>
        <w:numPr>
          <w:ilvl w:val="0"/>
          <w:numId w:val="34"/>
        </w:numPr>
      </w:pPr>
      <w:r>
        <w:rPr>
          <w:rFonts w:ascii="Calibri" w:hAnsi="Calibri" w:eastAsia="Calibri"/>
          <w:i w:val="0"/>
          <w:color w:val="182230"/>
          <w:sz w:val="21"/>
        </w:rPr>
        <w:t>membros e departamentos criados;</w:t>
      </w:r>
    </w:p>
    <w:p>
      <w:pPr>
        <w:spacing w:after="80"/>
        <w:numPr>
          <w:ilvl w:val="0"/>
          <w:numId w:val="34"/>
        </w:numPr>
      </w:pPr>
      <w:r>
        <w:rPr>
          <w:rFonts w:ascii="Calibri" w:hAnsi="Calibri" w:eastAsia="Calibri"/>
          <w:i w:val="0"/>
          <w:color w:val="182230"/>
          <w:sz w:val="21"/>
        </w:rPr>
        <w:t>widget instalado em homologação;</w:t>
      </w:r>
    </w:p>
    <w:p>
      <w:pPr>
        <w:spacing w:after="80"/>
        <w:numPr>
          <w:ilvl w:val="0"/>
          <w:numId w:val="34"/>
        </w:numPr>
      </w:pPr>
      <w:r>
        <w:rPr>
          <w:rFonts w:ascii="Calibri" w:hAnsi="Calibri" w:eastAsia="Calibri"/>
          <w:i w:val="0"/>
          <w:color w:val="182230"/>
          <w:sz w:val="21"/>
        </w:rPr>
        <w:t>canal conectado;</w:t>
      </w:r>
    </w:p>
    <w:p>
      <w:pPr>
        <w:spacing w:after="80"/>
        <w:numPr>
          <w:ilvl w:val="0"/>
          <w:numId w:val="34"/>
        </w:numPr>
      </w:pPr>
      <w:r>
        <w:rPr>
          <w:rFonts w:ascii="Calibri" w:hAnsi="Calibri" w:eastAsia="Calibri"/>
          <w:i w:val="0"/>
          <w:color w:val="182230"/>
          <w:sz w:val="21"/>
        </w:rPr>
        <w:t>mensagem ponta a ponta testada;</w:t>
      </w:r>
    </w:p>
    <w:p>
      <w:pPr>
        <w:spacing w:after="80"/>
        <w:numPr>
          <w:ilvl w:val="0"/>
          <w:numId w:val="34"/>
        </w:numPr>
      </w:pPr>
      <w:r>
        <w:rPr>
          <w:rFonts w:ascii="Calibri" w:hAnsi="Calibri" w:eastAsia="Calibri"/>
          <w:i w:val="0"/>
          <w:color w:val="182230"/>
          <w:sz w:val="21"/>
        </w:rPr>
        <w:t>ChatFlow aprovado;</w:t>
      </w:r>
    </w:p>
    <w:p>
      <w:pPr>
        <w:spacing w:after="80"/>
        <w:numPr>
          <w:ilvl w:val="0"/>
          <w:numId w:val="34"/>
        </w:numPr>
      </w:pPr>
      <w:r>
        <w:rPr>
          <w:rFonts w:ascii="Calibri" w:hAnsi="Calibri" w:eastAsia="Calibri"/>
          <w:i w:val="0"/>
          <w:color w:val="182230"/>
          <w:sz w:val="21"/>
        </w:rPr>
        <w:t>handoff humano testado;</w:t>
      </w:r>
    </w:p>
    <w:p>
      <w:pPr>
        <w:spacing w:after="80"/>
        <w:numPr>
          <w:ilvl w:val="0"/>
          <w:numId w:val="34"/>
        </w:numPr>
      </w:pPr>
      <w:r>
        <w:rPr>
          <w:rFonts w:ascii="Calibri" w:hAnsi="Calibri" w:eastAsia="Calibri"/>
          <w:i w:val="0"/>
          <w:color w:val="182230"/>
          <w:sz w:val="21"/>
        </w:rPr>
        <w:t>relatório e acompanhamento definidos;</w:t>
      </w:r>
    </w:p>
    <w:p>
      <w:pPr>
        <w:spacing w:after="80"/>
        <w:numPr>
          <w:ilvl w:val="0"/>
          <w:numId w:val="34"/>
        </w:numPr>
      </w:pPr>
      <w:r>
        <w:rPr>
          <w:rFonts w:ascii="Calibri" w:hAnsi="Calibri" w:eastAsia="Calibri"/>
          <w:i w:val="0"/>
          <w:color w:val="182230"/>
          <w:sz w:val="21"/>
        </w:rPr>
        <w:t>operação treinada;</w:t>
      </w:r>
    </w:p>
    <w:p>
      <w:pPr>
        <w:spacing w:after="80"/>
        <w:numPr>
          <w:ilvl w:val="0"/>
          <w:numId w:val="34"/>
        </w:numPr>
      </w:pPr>
      <w:r>
        <w:rPr>
          <w:rFonts w:ascii="Calibri" w:hAnsi="Calibri" w:eastAsia="Calibri"/>
          <w:i w:val="0"/>
          <w:color w:val="182230"/>
          <w:sz w:val="21"/>
        </w:rPr>
        <w:t>entrada em produção autorizada.</w:t>
      </w:r>
    </w:p>
    <w:p>
      <w:pPr>
        <w:spacing w:after="40"/>
      </w:pPr>
    </w:p>
    <w:p>
      <w:pPr>
        <w:pStyle w:val="Heading1"/>
      </w:pPr>
      <w:r>
        <w:t>13. Métricas e forecast</w:t>
      </w:r>
    </w:p>
    <w:p>
      <w:pPr>
        <w:pStyle w:val="Heading2"/>
      </w:pPr>
      <w:r>
        <w:t>13.1 SDR</w:t>
      </w:r>
    </w:p>
    <w:p>
      <w:pPr>
        <w:spacing w:after="80"/>
        <w:numPr>
          <w:ilvl w:val="0"/>
          <w:numId w:val="35"/>
        </w:numPr>
      </w:pPr>
      <w:r>
        <w:rPr>
          <w:rFonts w:ascii="Calibri" w:hAnsi="Calibri" w:eastAsia="Calibri"/>
          <w:i w:val="0"/>
          <w:color w:val="182230"/>
          <w:sz w:val="21"/>
        </w:rPr>
        <w:t>contas priorizadas;</w:t>
      </w:r>
    </w:p>
    <w:p>
      <w:pPr>
        <w:spacing w:after="80"/>
        <w:numPr>
          <w:ilvl w:val="0"/>
          <w:numId w:val="35"/>
        </w:numPr>
      </w:pPr>
      <w:r>
        <w:rPr>
          <w:rFonts w:ascii="Calibri" w:hAnsi="Calibri" w:eastAsia="Calibri"/>
          <w:i w:val="0"/>
          <w:color w:val="182230"/>
          <w:sz w:val="21"/>
        </w:rPr>
        <w:t>contatos válidos;</w:t>
      </w:r>
    </w:p>
    <w:p>
      <w:pPr>
        <w:spacing w:after="80"/>
        <w:numPr>
          <w:ilvl w:val="0"/>
          <w:numId w:val="35"/>
        </w:numPr>
      </w:pPr>
      <w:r>
        <w:rPr>
          <w:rFonts w:ascii="Calibri" w:hAnsi="Calibri" w:eastAsia="Calibri"/>
          <w:i w:val="0"/>
          <w:color w:val="182230"/>
          <w:sz w:val="21"/>
        </w:rPr>
        <w:t>conversas iniciadas;</w:t>
      </w:r>
    </w:p>
    <w:p>
      <w:pPr>
        <w:spacing w:after="80"/>
        <w:numPr>
          <w:ilvl w:val="0"/>
          <w:numId w:val="35"/>
        </w:numPr>
      </w:pPr>
      <w:r>
        <w:rPr>
          <w:rFonts w:ascii="Calibri" w:hAnsi="Calibri" w:eastAsia="Calibri"/>
          <w:i w:val="0"/>
          <w:color w:val="182230"/>
          <w:sz w:val="21"/>
        </w:rPr>
        <w:t>reuniões realizadas;</w:t>
      </w:r>
    </w:p>
    <w:p>
      <w:pPr>
        <w:spacing w:after="80"/>
        <w:numPr>
          <w:ilvl w:val="0"/>
          <w:numId w:val="35"/>
        </w:numPr>
      </w:pPr>
      <w:r>
        <w:rPr>
          <w:rFonts w:ascii="Calibri" w:hAnsi="Calibri" w:eastAsia="Calibri"/>
          <w:i w:val="0"/>
          <w:color w:val="182230"/>
          <w:sz w:val="21"/>
        </w:rPr>
        <w:t>reuniões qualificadas;</w:t>
      </w:r>
    </w:p>
    <w:p>
      <w:pPr>
        <w:spacing w:after="80"/>
        <w:numPr>
          <w:ilvl w:val="0"/>
          <w:numId w:val="35"/>
        </w:numPr>
      </w:pPr>
      <w:r>
        <w:rPr>
          <w:rFonts w:ascii="Calibri" w:hAnsi="Calibri" w:eastAsia="Calibri"/>
          <w:i w:val="0"/>
          <w:color w:val="182230"/>
          <w:sz w:val="21"/>
        </w:rPr>
        <w:t>taxa de aceitação e no-show;</w:t>
      </w:r>
    </w:p>
    <w:p>
      <w:pPr>
        <w:spacing w:after="80"/>
        <w:numPr>
          <w:ilvl w:val="0"/>
          <w:numId w:val="35"/>
        </w:numPr>
      </w:pPr>
      <w:r>
        <w:rPr>
          <w:rFonts w:ascii="Calibri" w:hAnsi="Calibri" w:eastAsia="Calibri"/>
          <w:i w:val="0"/>
          <w:color w:val="182230"/>
          <w:sz w:val="21"/>
        </w:rPr>
        <w:t>oportunidades aceitas pelo AE.</w:t>
      </w:r>
    </w:p>
    <w:p>
      <w:r>
        <w:br w:type="page"/>
      </w:r>
    </w:p>
    <w:p>
      <w:pPr>
        <w:pStyle w:val="Heading2"/>
      </w:pPr>
      <w:r>
        <w:t>13.2 Executivo de contas</w:t>
      </w:r>
    </w:p>
    <w:p>
      <w:pPr>
        <w:spacing w:after="80"/>
        <w:numPr>
          <w:ilvl w:val="0"/>
          <w:numId w:val="36"/>
        </w:numPr>
      </w:pPr>
      <w:r>
        <w:rPr>
          <w:rFonts w:ascii="Calibri" w:hAnsi="Calibri" w:eastAsia="Calibri"/>
          <w:i w:val="0"/>
          <w:color w:val="182230"/>
          <w:sz w:val="21"/>
        </w:rPr>
        <w:t>oportunidades por estágio;</w:t>
      </w:r>
    </w:p>
    <w:p>
      <w:pPr>
        <w:spacing w:after="80"/>
        <w:numPr>
          <w:ilvl w:val="0"/>
          <w:numId w:val="36"/>
        </w:numPr>
      </w:pPr>
      <w:r>
        <w:rPr>
          <w:rFonts w:ascii="Calibri" w:hAnsi="Calibri" w:eastAsia="Calibri"/>
          <w:i w:val="0"/>
          <w:color w:val="182230"/>
          <w:sz w:val="21"/>
        </w:rPr>
        <w:t>valor de pipeline;</w:t>
      </w:r>
    </w:p>
    <w:p>
      <w:pPr>
        <w:spacing w:after="80"/>
        <w:numPr>
          <w:ilvl w:val="0"/>
          <w:numId w:val="36"/>
        </w:numPr>
      </w:pPr>
      <w:r>
        <w:rPr>
          <w:rFonts w:ascii="Calibri" w:hAnsi="Calibri" w:eastAsia="Calibri"/>
          <w:i w:val="0"/>
          <w:color w:val="182230"/>
          <w:sz w:val="21"/>
        </w:rPr>
        <w:t>conversão por etapa;</w:t>
      </w:r>
    </w:p>
    <w:p>
      <w:pPr>
        <w:spacing w:after="80"/>
        <w:numPr>
          <w:ilvl w:val="0"/>
          <w:numId w:val="36"/>
        </w:numPr>
      </w:pPr>
      <w:r>
        <w:rPr>
          <w:rFonts w:ascii="Calibri" w:hAnsi="Calibri" w:eastAsia="Calibri"/>
          <w:i w:val="0"/>
          <w:color w:val="182230"/>
          <w:sz w:val="21"/>
        </w:rPr>
        <w:t>ciclo;</w:t>
      </w:r>
    </w:p>
    <w:p>
      <w:pPr>
        <w:spacing w:after="80"/>
        <w:numPr>
          <w:ilvl w:val="0"/>
          <w:numId w:val="36"/>
        </w:numPr>
      </w:pPr>
      <w:r>
        <w:rPr>
          <w:rFonts w:ascii="Calibri" w:hAnsi="Calibri" w:eastAsia="Calibri"/>
          <w:i w:val="0"/>
          <w:color w:val="182230"/>
          <w:sz w:val="21"/>
        </w:rPr>
        <w:t>pilotos iniciados e aprovados;</w:t>
      </w:r>
    </w:p>
    <w:p>
      <w:pPr>
        <w:spacing w:after="80"/>
        <w:numPr>
          <w:ilvl w:val="0"/>
          <w:numId w:val="36"/>
        </w:numPr>
      </w:pPr>
      <w:r>
        <w:rPr>
          <w:rFonts w:ascii="Calibri" w:hAnsi="Calibri" w:eastAsia="Calibri"/>
          <w:i w:val="0"/>
          <w:color w:val="182230"/>
          <w:sz w:val="21"/>
        </w:rPr>
        <w:t>win rate;</w:t>
      </w:r>
    </w:p>
    <w:p>
      <w:pPr>
        <w:spacing w:after="80"/>
        <w:numPr>
          <w:ilvl w:val="0"/>
          <w:numId w:val="36"/>
        </w:numPr>
      </w:pPr>
      <w:r>
        <w:rPr>
          <w:rFonts w:ascii="Calibri" w:hAnsi="Calibri" w:eastAsia="Calibri"/>
          <w:i w:val="0"/>
          <w:color w:val="182230"/>
          <w:sz w:val="21"/>
        </w:rPr>
        <w:t>receita nova;</w:t>
      </w:r>
    </w:p>
    <w:p>
      <w:pPr>
        <w:spacing w:after="80"/>
        <w:numPr>
          <w:ilvl w:val="0"/>
          <w:numId w:val="36"/>
        </w:numPr>
      </w:pPr>
      <w:r>
        <w:rPr>
          <w:rFonts w:ascii="Calibri" w:hAnsi="Calibri" w:eastAsia="Calibri"/>
          <w:i w:val="0"/>
          <w:color w:val="182230"/>
          <w:sz w:val="21"/>
        </w:rPr>
        <w:t>desconto médio;</w:t>
      </w:r>
    </w:p>
    <w:p>
      <w:pPr>
        <w:spacing w:after="80"/>
        <w:numPr>
          <w:ilvl w:val="0"/>
          <w:numId w:val="36"/>
        </w:numPr>
      </w:pPr>
      <w:r>
        <w:rPr>
          <w:rFonts w:ascii="Calibri" w:hAnsi="Calibri" w:eastAsia="Calibri"/>
          <w:i w:val="0"/>
          <w:color w:val="182230"/>
          <w:sz w:val="21"/>
        </w:rPr>
        <w:t>razão de perda.</w:t>
      </w:r>
    </w:p>
    <w:p>
      <w:pPr>
        <w:pStyle w:val="Heading2"/>
      </w:pPr>
      <w:r>
        <w:t>13.3 Qualidade</w:t>
      </w:r>
    </w:p>
    <w:p>
      <w:pPr>
        <w:spacing w:after="80"/>
        <w:numPr>
          <w:ilvl w:val="0"/>
          <w:numId w:val="37"/>
        </w:numPr>
      </w:pPr>
      <w:r>
        <w:rPr>
          <w:rFonts w:ascii="Calibri" w:hAnsi="Calibri" w:eastAsia="Calibri"/>
          <w:i w:val="0"/>
          <w:color w:val="182230"/>
          <w:sz w:val="21"/>
        </w:rPr>
        <w:t>oportunidades sem próximo passo;</w:t>
      </w:r>
    </w:p>
    <w:p>
      <w:pPr>
        <w:spacing w:after="80"/>
        <w:numPr>
          <w:ilvl w:val="0"/>
          <w:numId w:val="37"/>
        </w:numPr>
      </w:pPr>
      <w:r>
        <w:rPr>
          <w:rFonts w:ascii="Calibri" w:hAnsi="Calibri" w:eastAsia="Calibri"/>
          <w:i w:val="0"/>
          <w:color w:val="182230"/>
          <w:sz w:val="21"/>
        </w:rPr>
        <w:t>campos obrigatórios incompletos;</w:t>
      </w:r>
    </w:p>
    <w:p>
      <w:pPr>
        <w:spacing w:after="80"/>
        <w:numPr>
          <w:ilvl w:val="0"/>
          <w:numId w:val="37"/>
        </w:numPr>
      </w:pPr>
      <w:r>
        <w:rPr>
          <w:rFonts w:ascii="Calibri" w:hAnsi="Calibri" w:eastAsia="Calibri"/>
          <w:i w:val="0"/>
          <w:color w:val="182230"/>
          <w:sz w:val="21"/>
        </w:rPr>
        <w:t>forecast sem evidência;</w:t>
      </w:r>
    </w:p>
    <w:p>
      <w:pPr>
        <w:spacing w:after="80"/>
        <w:numPr>
          <w:ilvl w:val="0"/>
          <w:numId w:val="37"/>
        </w:numPr>
      </w:pPr>
      <w:r>
        <w:rPr>
          <w:rFonts w:ascii="Calibri" w:hAnsi="Calibri" w:eastAsia="Calibri"/>
          <w:i w:val="0"/>
          <w:color w:val="182230"/>
          <w:sz w:val="21"/>
        </w:rPr>
        <w:t>promessas não documentadas;</w:t>
      </w:r>
    </w:p>
    <w:p>
      <w:pPr>
        <w:spacing w:after="80"/>
        <w:numPr>
          <w:ilvl w:val="0"/>
          <w:numId w:val="37"/>
        </w:numPr>
      </w:pPr>
      <w:r>
        <w:rPr>
          <w:rFonts w:ascii="Calibri" w:hAnsi="Calibri" w:eastAsia="Calibri"/>
          <w:i w:val="0"/>
          <w:color w:val="182230"/>
          <w:sz w:val="21"/>
        </w:rPr>
        <w:t>retrabalho de escopo;</w:t>
      </w:r>
    </w:p>
    <w:p>
      <w:pPr>
        <w:spacing w:after="80"/>
        <w:numPr>
          <w:ilvl w:val="0"/>
          <w:numId w:val="37"/>
        </w:numPr>
      </w:pPr>
      <w:r>
        <w:rPr>
          <w:rFonts w:ascii="Calibri" w:hAnsi="Calibri" w:eastAsia="Calibri"/>
          <w:i w:val="0"/>
          <w:color w:val="182230"/>
          <w:sz w:val="21"/>
        </w:rPr>
        <w:t>tempo até ativação;</w:t>
      </w:r>
    </w:p>
    <w:p>
      <w:pPr>
        <w:spacing w:after="80"/>
        <w:numPr>
          <w:ilvl w:val="0"/>
          <w:numId w:val="37"/>
        </w:numPr>
      </w:pPr>
      <w:r>
        <w:rPr>
          <w:rFonts w:ascii="Calibri" w:hAnsi="Calibri" w:eastAsia="Calibri"/>
          <w:i w:val="0"/>
          <w:color w:val="182230"/>
          <w:sz w:val="21"/>
        </w:rPr>
        <w:t>retenção e expansão.</w:t>
      </w:r>
    </w:p>
    <w:p>
      <w:pPr>
        <w:pStyle w:val="Heading2"/>
      </w:pPr>
      <w:r>
        <w:t>13.4 Forecast recomendado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500"/>
        <w:gridCol w:w="6860"/>
      </w:tblGrid>
      <w:tr>
        <w:trPr>
          <w:tblHeader w:val="true"/>
          <w:cantSplit w:val="true"/>
        </w:trPr>
        <w:tc>
          <w:tcPr>
            <w:tcW w:type="dxa" w:w="2500"/>
            <w:shd w:fill="E8EEF5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>
              <w:rPr>
                <w:b/>
              </w:rPr>
            </w:r>
            <w:r>
              <w:rPr>
                <w:rFonts w:ascii="Calibri" w:hAnsi="Calibri" w:eastAsia="Calibri"/>
                <w:b/>
                <w:i w:val="0"/>
                <w:color w:val="0B2545"/>
                <w:sz w:val="18"/>
              </w:rPr>
              <w:t>Categoria</w:t>
            </w:r>
          </w:p>
        </w:tc>
        <w:tc>
          <w:tcPr>
            <w:tcW w:type="dxa" w:w="6860"/>
            <w:shd w:fill="E8EEF5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>
              <w:rPr>
                <w:b/>
              </w:rPr>
            </w:r>
            <w:r>
              <w:rPr>
                <w:rFonts w:ascii="Calibri" w:hAnsi="Calibri" w:eastAsia="Calibri"/>
                <w:b/>
                <w:i w:val="0"/>
                <w:color w:val="0B2545"/>
                <w:sz w:val="18"/>
              </w:rPr>
              <w:t>Evidência</w:t>
            </w:r>
          </w:p>
        </w:tc>
      </w:tr>
      <w:tr>
        <w:trPr>
          <w:cantSplit w:val="true"/>
        </w:trPr>
        <w:tc>
          <w:tcPr>
            <w:tcW w:type="dxa" w:w="2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Pipeline</w:t>
            </w:r>
          </w:p>
        </w:tc>
        <w:tc>
          <w:tcPr>
            <w:tcW w:type="dxa" w:w="68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Problema confirmado, decisão ainda incerta</w:t>
            </w:r>
          </w:p>
        </w:tc>
      </w:tr>
      <w:tr>
        <w:trPr>
          <w:cantSplit w:val="true"/>
        </w:trPr>
        <w:tc>
          <w:tcPr>
            <w:tcW w:type="dxa" w:w="2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Best case</w:t>
            </w:r>
          </w:p>
        </w:tc>
        <w:tc>
          <w:tcPr>
            <w:tcW w:type="dxa" w:w="68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Critérios e decisores mapeados; risco aberto</w:t>
            </w:r>
          </w:p>
        </w:tc>
      </w:tr>
      <w:tr>
        <w:trPr>
          <w:cantSplit w:val="true"/>
        </w:trPr>
        <w:tc>
          <w:tcPr>
            <w:tcW w:type="dxa" w:w="2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Commit</w:t>
            </w:r>
          </w:p>
        </w:tc>
        <w:tc>
          <w:tcPr>
            <w:tcW w:type="dxa" w:w="68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Validação concluída, proposta aceita em princípio e data de decisão confirmada</w:t>
            </w:r>
          </w:p>
        </w:tc>
      </w:tr>
      <w:tr>
        <w:trPr>
          <w:cantSplit w:val="true"/>
        </w:trPr>
        <w:tc>
          <w:tcPr>
            <w:tcW w:type="dxa" w:w="2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Fechado</w:t>
            </w:r>
          </w:p>
        </w:tc>
        <w:tc>
          <w:tcPr>
            <w:tcW w:type="dxa" w:w="68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i w:val="0"/>
                <w:color w:val="182230"/>
                <w:sz w:val="18"/>
              </w:rPr>
              <w:t>Aceite formal conforme regra financeira da empresa</w:t>
            </w:r>
          </w:p>
        </w:tc>
      </w:tr>
    </w:tbl>
    <w:p>
      <w:pPr>
        <w:spacing w:after="40"/>
      </w:pPr>
    </w:p>
    <w:p>
      <w:pPr>
        <w:spacing w:after="40"/>
      </w:pPr>
    </w:p>
    <w:p>
      <w:pPr>
        <w:pStyle w:val="Heading1"/>
      </w:pPr>
      <w:r>
        <w:t>14. Comissão e incentivos</w:t>
      </w:r>
    </w:p>
    <w:p>
      <w:r>
        <w:rPr>
          <w:rFonts w:ascii="Calibri" w:hAnsi="Calibri" w:eastAsia="Calibri"/>
          <w:i w:val="0"/>
          <w:color w:val="182230"/>
          <w:sz w:val="21"/>
        </w:rPr>
        <w:t>Modelo recomendado, sujeito a finanças e legislação aplicável:</w:t>
      </w:r>
    </w:p>
    <w:p>
      <w:pPr>
        <w:spacing w:after="80"/>
        <w:numPr>
          <w:ilvl w:val="0"/>
          <w:numId w:val="38"/>
        </w:numPr>
      </w:pPr>
      <w:r>
        <w:rPr>
          <w:rFonts w:ascii="Calibri" w:hAnsi="Calibri" w:eastAsia="Calibri"/>
          <w:i w:val="0"/>
          <w:color w:val="182230"/>
          <w:sz w:val="21"/>
        </w:rPr>
        <w:t>SDR: reuniões qualificadas aceitas, com componente por receita originada;</w:t>
      </w:r>
    </w:p>
    <w:p>
      <w:pPr>
        <w:spacing w:after="80"/>
        <w:numPr>
          <w:ilvl w:val="0"/>
          <w:numId w:val="38"/>
        </w:numPr>
      </w:pPr>
      <w:r>
        <w:rPr>
          <w:rFonts w:ascii="Calibri" w:hAnsi="Calibri" w:eastAsia="Calibri"/>
          <w:i w:val="0"/>
          <w:color w:val="182230"/>
          <w:sz w:val="21"/>
        </w:rPr>
        <w:t>AE: maior peso em receita recebida, não apenas assinatura;</w:t>
      </w:r>
    </w:p>
    <w:p>
      <w:pPr>
        <w:spacing w:after="80"/>
        <w:numPr>
          <w:ilvl w:val="0"/>
          <w:numId w:val="38"/>
        </w:numPr>
      </w:pPr>
      <w:r>
        <w:rPr>
          <w:rFonts w:ascii="Calibri" w:hAnsi="Calibri" w:eastAsia="Calibri"/>
          <w:i w:val="0"/>
          <w:color w:val="182230"/>
          <w:sz w:val="21"/>
        </w:rPr>
        <w:t>consultor de solução: meta de validação, qualidade e tempo de ciclo, não comissão direta por promessa;</w:t>
      </w:r>
    </w:p>
    <w:p>
      <w:pPr>
        <w:spacing w:after="80"/>
        <w:numPr>
          <w:ilvl w:val="0"/>
          <w:numId w:val="38"/>
        </w:numPr>
      </w:pPr>
      <w:r>
        <w:rPr>
          <w:rFonts w:ascii="Calibri" w:hAnsi="Calibri" w:eastAsia="Calibri"/>
          <w:i w:val="0"/>
          <w:color w:val="182230"/>
          <w:sz w:val="21"/>
        </w:rPr>
        <w:t>CS: ativação, retenção e expansão saudável;</w:t>
      </w:r>
    </w:p>
    <w:p>
      <w:pPr>
        <w:spacing w:after="80"/>
        <w:numPr>
          <w:ilvl w:val="0"/>
          <w:numId w:val="38"/>
        </w:numPr>
      </w:pPr>
      <w:r>
        <w:rPr>
          <w:rFonts w:ascii="Calibri" w:hAnsi="Calibri" w:eastAsia="Calibri"/>
          <w:i w:val="0"/>
          <w:color w:val="182230"/>
          <w:sz w:val="21"/>
        </w:rPr>
        <w:t>aceleradores por meta global;</w:t>
      </w:r>
    </w:p>
    <w:p>
      <w:pPr>
        <w:spacing w:after="80"/>
        <w:numPr>
          <w:ilvl w:val="0"/>
          <w:numId w:val="38"/>
        </w:numPr>
      </w:pPr>
      <w:r>
        <w:rPr>
          <w:rFonts w:ascii="Calibri" w:hAnsi="Calibri" w:eastAsia="Calibri"/>
          <w:i w:val="0"/>
          <w:color w:val="182230"/>
          <w:sz w:val="21"/>
        </w:rPr>
        <w:t>redutores por cancelamento precoce, desconto não autorizado ou escopo incorreto.</w:t>
      </w:r>
    </w:p>
    <w:p>
      <w:pPr>
        <w:spacing w:before="100" w:after="160"/>
        <w:ind w:left="173" w:right="115"/>
        <w:shd w:fill="F4F6F9" w:val="clear"/>
        <w:pBdr>
          <w:left w:val="single" w:sz="18" w:space="6" w:color="2E74B5"/>
        </w:pBdr>
      </w:pPr>
      <w:r>
        <w:rPr>
          <w:rFonts w:ascii="Calibri" w:hAnsi="Calibri" w:eastAsia="Calibri"/>
          <w:b/>
          <w:color w:val="0B2545"/>
          <w:sz w:val="19"/>
        </w:rPr>
        <w:t xml:space="preserve">NOTA: </w:t>
      </w:r>
      <w:r>
        <w:rPr>
          <w:rFonts w:ascii="Calibri" w:hAnsi="Calibri" w:eastAsia="Calibri"/>
          <w:i w:val="0"/>
          <w:color w:val="182230"/>
          <w:sz w:val="19"/>
        </w:rPr>
        <w:t>O desenho deve impedir que o time seja pago para fechar uma venda que não pode ser implantada.</w:t>
      </w:r>
    </w:p>
    <w:p>
      <w:pPr>
        <w:spacing w:after="40"/>
      </w:pPr>
    </w:p>
    <w:p>
      <w:pPr>
        <w:pStyle w:val="Heading1"/>
      </w:pPr>
      <w:r>
        <w:t>15. Matriz de verdade e revisão</w:t>
      </w:r>
    </w:p>
    <w:p>
      <w:pPr>
        <w:pStyle w:val="Heading2"/>
      </w:pPr>
      <w:r>
        <w:t>15.1 Itens documentados</w:t>
      </w:r>
    </w:p>
    <w:p>
      <w:pPr>
        <w:spacing w:after="80"/>
        <w:numPr>
          <w:ilvl w:val="0"/>
          <w:numId w:val="39"/>
        </w:numPr>
      </w:pPr>
      <w:r>
        <w:rPr>
          <w:rFonts w:ascii="Calibri" w:hAnsi="Calibri" w:eastAsia="Calibri"/>
          <w:i w:val="0"/>
          <w:color w:val="182230"/>
          <w:sz w:val="21"/>
        </w:rPr>
        <w:t>Inbox centraliza mensagens e devolve resposta ao canal;</w:t>
      </w:r>
    </w:p>
    <w:p>
      <w:pPr>
        <w:spacing w:after="80"/>
        <w:numPr>
          <w:ilvl w:val="0"/>
          <w:numId w:val="39"/>
        </w:numPr>
      </w:pPr>
      <w:r>
        <w:rPr>
          <w:rFonts w:ascii="Calibri" w:hAnsi="Calibri" w:eastAsia="Calibri"/>
          <w:i w:val="0"/>
          <w:color w:val="182230"/>
          <w:sz w:val="21"/>
        </w:rPr>
        <w:t>Agent e Admin possuem responsabilidades diferentes;</w:t>
      </w:r>
    </w:p>
    <w:p>
      <w:pPr>
        <w:spacing w:after="80"/>
        <w:numPr>
          <w:ilvl w:val="0"/>
          <w:numId w:val="39"/>
        </w:numPr>
      </w:pPr>
      <w:r>
        <w:rPr>
          <w:rFonts w:ascii="Calibri" w:hAnsi="Calibri" w:eastAsia="Calibri"/>
          <w:i w:val="0"/>
          <w:color w:val="182230"/>
          <w:sz w:val="21"/>
        </w:rPr>
        <w:t>departamentos agrupam membros;</w:t>
      </w:r>
    </w:p>
    <w:p>
      <w:pPr>
        <w:spacing w:after="80"/>
        <w:numPr>
          <w:ilvl w:val="0"/>
          <w:numId w:val="39"/>
        </w:numPr>
      </w:pPr>
      <w:r>
        <w:rPr>
          <w:rFonts w:ascii="Calibri" w:hAnsi="Calibri" w:eastAsia="Calibri"/>
          <w:i w:val="0"/>
          <w:color w:val="182230"/>
          <w:sz w:val="21"/>
        </w:rPr>
        <w:t>botão multicanal tem mais de 50 destinos;</w:t>
      </w:r>
    </w:p>
    <w:p>
      <w:pPr>
        <w:spacing w:after="80"/>
        <w:numPr>
          <w:ilvl w:val="0"/>
          <w:numId w:val="39"/>
        </w:numPr>
      </w:pPr>
      <w:r>
        <w:rPr>
          <w:rFonts w:ascii="Calibri" w:hAnsi="Calibri" w:eastAsia="Calibri"/>
          <w:i w:val="0"/>
          <w:color w:val="182230"/>
          <w:sz w:val="21"/>
        </w:rPr>
        <w:t>ChatFlow captura, valida, ramifica e transfere;</w:t>
      </w:r>
    </w:p>
    <w:p>
      <w:pPr>
        <w:spacing w:after="80"/>
        <w:numPr>
          <w:ilvl w:val="0"/>
          <w:numId w:val="39"/>
        </w:numPr>
      </w:pPr>
      <w:r>
        <w:rPr>
          <w:rFonts w:ascii="Calibri" w:hAnsi="Calibri" w:eastAsia="Calibri"/>
          <w:i w:val="0"/>
          <w:color w:val="182230"/>
          <w:sz w:val="21"/>
        </w:rPr>
        <w:t>Forms em ChatFlow é LiveChat nativo;</w:t>
      </w:r>
    </w:p>
    <w:p>
      <w:pPr>
        <w:spacing w:after="80"/>
        <w:numPr>
          <w:ilvl w:val="0"/>
          <w:numId w:val="39"/>
        </w:numPr>
      </w:pPr>
      <w:r>
        <w:rPr>
          <w:rFonts w:ascii="Calibri" w:hAnsi="Calibri" w:eastAsia="Calibri"/>
          <w:i w:val="0"/>
          <w:color w:val="182230"/>
          <w:sz w:val="21"/>
        </w:rPr>
        <w:t>CRM reúne cinco componentes principais;</w:t>
      </w:r>
    </w:p>
    <w:p>
      <w:pPr>
        <w:spacing w:after="80"/>
        <w:numPr>
          <w:ilvl w:val="0"/>
          <w:numId w:val="39"/>
        </w:numPr>
      </w:pPr>
      <w:r>
        <w:rPr>
          <w:rFonts w:ascii="Calibri" w:hAnsi="Calibri" w:eastAsia="Calibri"/>
          <w:i w:val="0"/>
          <w:color w:val="182230"/>
          <w:sz w:val="21"/>
        </w:rPr>
        <w:t>campanha é WABA e possui Dry run e log;</w:t>
      </w:r>
    </w:p>
    <w:p>
      <w:pPr>
        <w:spacing w:after="80"/>
        <w:numPr>
          <w:ilvl w:val="0"/>
          <w:numId w:val="39"/>
        </w:numPr>
      </w:pPr>
      <w:r>
        <w:rPr>
          <w:rFonts w:ascii="Calibri" w:hAnsi="Calibri" w:eastAsia="Calibri"/>
          <w:i w:val="0"/>
          <w:color w:val="182230"/>
          <w:sz w:val="21"/>
        </w:rPr>
        <w:t>WhatsApp oficial exige template para iniciar;</w:t>
      </w:r>
    </w:p>
    <w:p>
      <w:pPr>
        <w:spacing w:after="80"/>
        <w:numPr>
          <w:ilvl w:val="0"/>
          <w:numId w:val="39"/>
        </w:numPr>
      </w:pPr>
      <w:r>
        <w:rPr>
          <w:rFonts w:ascii="Calibri" w:hAnsi="Calibri" w:eastAsia="Calibri"/>
          <w:i w:val="0"/>
          <w:color w:val="182230"/>
          <w:sz w:val="21"/>
        </w:rPr>
        <w:t>preços e limites devem ser confirmados.</w:t>
      </w:r>
    </w:p>
    <w:p>
      <w:pPr>
        <w:pStyle w:val="Heading2"/>
      </w:pPr>
      <w:r>
        <w:t>15.2 Itens a validar no ambiente</w:t>
      </w:r>
    </w:p>
    <w:p>
      <w:pPr>
        <w:spacing w:after="80"/>
        <w:numPr>
          <w:ilvl w:val="0"/>
          <w:numId w:val="40"/>
        </w:numPr>
      </w:pPr>
      <w:r>
        <w:rPr>
          <w:rFonts w:ascii="Calibri" w:hAnsi="Calibri" w:eastAsia="Calibri"/>
          <w:i w:val="0"/>
          <w:color w:val="182230"/>
          <w:sz w:val="21"/>
        </w:rPr>
        <w:t>compatibilidade do ChatFlow com canais além dos listados no tutorial operacional;</w:t>
      </w:r>
    </w:p>
    <w:p>
      <w:pPr>
        <w:spacing w:after="80"/>
        <w:numPr>
          <w:ilvl w:val="0"/>
          <w:numId w:val="40"/>
        </w:numPr>
      </w:pPr>
      <w:r>
        <w:rPr>
          <w:rFonts w:ascii="Calibri" w:hAnsi="Calibri" w:eastAsia="Calibri"/>
          <w:i w:val="0"/>
          <w:color w:val="182230"/>
          <w:sz w:val="21"/>
        </w:rPr>
        <w:t>passo completo de criação/importação e segmentação de contatos;</w:t>
      </w:r>
    </w:p>
    <w:p>
      <w:pPr>
        <w:spacing w:after="80"/>
        <w:numPr>
          <w:ilvl w:val="0"/>
          <w:numId w:val="40"/>
        </w:numPr>
      </w:pPr>
      <w:r>
        <w:rPr>
          <w:rFonts w:ascii="Calibri" w:hAnsi="Calibri" w:eastAsia="Calibri"/>
          <w:i w:val="0"/>
          <w:color w:val="182230"/>
          <w:sz w:val="21"/>
        </w:rPr>
        <w:t>recursos incluídos no plano escolhido;</w:t>
      </w:r>
    </w:p>
    <w:p>
      <w:pPr>
        <w:spacing w:after="80"/>
        <w:numPr>
          <w:ilvl w:val="0"/>
          <w:numId w:val="40"/>
        </w:numPr>
      </w:pPr>
      <w:r>
        <w:rPr>
          <w:rFonts w:ascii="Calibri" w:hAnsi="Calibri" w:eastAsia="Calibri"/>
          <w:i w:val="0"/>
          <w:color w:val="182230"/>
          <w:sz w:val="21"/>
        </w:rPr>
        <w:t>integração específica do cliente;</w:t>
      </w:r>
    </w:p>
    <w:p>
      <w:pPr>
        <w:spacing w:after="80"/>
        <w:numPr>
          <w:ilvl w:val="0"/>
          <w:numId w:val="40"/>
        </w:numPr>
      </w:pPr>
      <w:r>
        <w:rPr>
          <w:rFonts w:ascii="Calibri" w:hAnsi="Calibri" w:eastAsia="Calibri"/>
          <w:i w:val="0"/>
          <w:color w:val="182230"/>
          <w:sz w:val="21"/>
        </w:rPr>
        <w:t>comportamento do canal com cada tipo de mídia;</w:t>
      </w:r>
    </w:p>
    <w:p>
      <w:pPr>
        <w:spacing w:after="80"/>
        <w:numPr>
          <w:ilvl w:val="0"/>
          <w:numId w:val="40"/>
        </w:numPr>
      </w:pPr>
      <w:r>
        <w:rPr>
          <w:rFonts w:ascii="Calibri" w:hAnsi="Calibri" w:eastAsia="Calibri"/>
          <w:i w:val="0"/>
          <w:color w:val="182230"/>
          <w:sz w:val="21"/>
        </w:rPr>
        <w:t>relatórios e fórmulas exatas;</w:t>
      </w:r>
    </w:p>
    <w:p>
      <w:pPr>
        <w:spacing w:after="80"/>
        <w:numPr>
          <w:ilvl w:val="0"/>
          <w:numId w:val="40"/>
        </w:numPr>
      </w:pPr>
      <w:r>
        <w:rPr>
          <w:rFonts w:ascii="Calibri" w:hAnsi="Calibri" w:eastAsia="Calibri"/>
          <w:i w:val="0"/>
          <w:color w:val="182230"/>
          <w:sz w:val="21"/>
        </w:rPr>
        <w:t>requisitos de segurança, privacidade e retenção;</w:t>
      </w:r>
    </w:p>
    <w:p>
      <w:pPr>
        <w:spacing w:after="80"/>
        <w:numPr>
          <w:ilvl w:val="0"/>
          <w:numId w:val="40"/>
        </w:numPr>
      </w:pPr>
      <w:r>
        <w:rPr>
          <w:rFonts w:ascii="Calibri" w:hAnsi="Calibri" w:eastAsia="Calibri"/>
          <w:i w:val="0"/>
          <w:color w:val="182230"/>
          <w:sz w:val="21"/>
        </w:rPr>
        <w:t>instalação em CMS com instrução inconsistente.</w:t>
      </w:r>
    </w:p>
    <w:p>
      <w:pPr>
        <w:pStyle w:val="Heading2"/>
      </w:pPr>
      <w:r>
        <w:t>15.3 Processo de atualização</w:t>
      </w:r>
    </w:p>
    <w:p>
      <w:pPr>
        <w:spacing w:after="80"/>
        <w:numPr>
          <w:ilvl w:val="0"/>
          <w:numId w:val="41"/>
        </w:numPr>
      </w:pPr>
      <w:r>
        <w:rPr>
          <w:rFonts w:ascii="Calibri" w:hAnsi="Calibri" w:eastAsia="Calibri"/>
          <w:i w:val="0"/>
          <w:color w:val="182230"/>
          <w:sz w:val="21"/>
        </w:rPr>
        <w:t>RevOps revisa documentação e changelog mensalmente.</w:t>
      </w:r>
    </w:p>
    <w:p>
      <w:pPr>
        <w:spacing w:after="80"/>
        <w:numPr>
          <w:ilvl w:val="0"/>
          <w:numId w:val="41"/>
        </w:numPr>
      </w:pPr>
      <w:r>
        <w:rPr>
          <w:rFonts w:ascii="Calibri" w:hAnsi="Calibri" w:eastAsia="Calibri"/>
          <w:i w:val="0"/>
          <w:color w:val="182230"/>
          <w:sz w:val="21"/>
        </w:rPr>
        <w:t>Solução valida mudanças de canal e integração.</w:t>
      </w:r>
    </w:p>
    <w:p>
      <w:pPr>
        <w:spacing w:after="80"/>
        <w:numPr>
          <w:ilvl w:val="0"/>
          <w:numId w:val="41"/>
        </w:numPr>
      </w:pPr>
      <w:r>
        <w:rPr>
          <w:rFonts w:ascii="Calibri" w:hAnsi="Calibri" w:eastAsia="Calibri"/>
          <w:i w:val="0"/>
          <w:color w:val="182230"/>
          <w:sz w:val="21"/>
        </w:rPr>
        <w:t>Comercial atualiza pitch, objeções e proposta.</w:t>
      </w:r>
    </w:p>
    <w:p>
      <w:pPr>
        <w:spacing w:after="80"/>
        <w:numPr>
          <w:ilvl w:val="0"/>
          <w:numId w:val="41"/>
        </w:numPr>
      </w:pPr>
      <w:r>
        <w:rPr>
          <w:rFonts w:ascii="Calibri" w:hAnsi="Calibri" w:eastAsia="Calibri"/>
          <w:i w:val="0"/>
          <w:color w:val="182230"/>
          <w:sz w:val="21"/>
        </w:rPr>
        <w:t>CS atualiza checklist de implantação.</w:t>
      </w:r>
    </w:p>
    <w:p>
      <w:pPr>
        <w:spacing w:after="80"/>
        <w:numPr>
          <w:ilvl w:val="0"/>
          <w:numId w:val="41"/>
        </w:numPr>
      </w:pPr>
      <w:r>
        <w:rPr>
          <w:rFonts w:ascii="Calibri" w:hAnsi="Calibri" w:eastAsia="Calibri"/>
          <w:i w:val="0"/>
          <w:color w:val="182230"/>
          <w:sz w:val="21"/>
        </w:rPr>
        <w:t>Líder registra versão e data.</w:t>
      </w:r>
    </w:p>
    <w:p>
      <w:pPr>
        <w:spacing w:after="40"/>
      </w:pPr>
    </w:p>
    <w:p>
      <w:pPr>
        <w:pStyle w:val="Heading1"/>
      </w:pPr>
      <w:r>
        <w:t>16. Checklists de bolso</w:t>
      </w:r>
    </w:p>
    <w:p>
      <w:pPr>
        <w:pStyle w:val="Heading2"/>
      </w:pPr>
      <w:r>
        <w:t>Antes da descoberta</w:t>
      </w:r>
    </w:p>
    <w:p>
      <w:pPr>
        <w:spacing w:after="80"/>
        <w:numPr>
          <w:ilvl w:val="0"/>
          <w:numId w:val="42"/>
        </w:numPr>
      </w:pPr>
      <w:r>
        <w:rPr>
          <w:rFonts w:ascii="Calibri" w:hAnsi="Calibri" w:eastAsia="Calibri"/>
          <w:i w:val="0"/>
          <w:color w:val="182230"/>
          <w:sz w:val="21"/>
        </w:rPr>
        <w:t>empresa, segmento e sinal real pesquisados;</w:t>
      </w:r>
    </w:p>
    <w:p>
      <w:pPr>
        <w:spacing w:after="80"/>
        <w:numPr>
          <w:ilvl w:val="0"/>
          <w:numId w:val="42"/>
        </w:numPr>
      </w:pPr>
      <w:r>
        <w:rPr>
          <w:rFonts w:ascii="Calibri" w:hAnsi="Calibri" w:eastAsia="Calibri"/>
          <w:i w:val="0"/>
          <w:color w:val="182230"/>
          <w:sz w:val="21"/>
        </w:rPr>
        <w:t>hipótese escrita;</w:t>
      </w:r>
    </w:p>
    <w:p>
      <w:pPr>
        <w:spacing w:after="80"/>
        <w:numPr>
          <w:ilvl w:val="0"/>
          <w:numId w:val="42"/>
        </w:numPr>
      </w:pPr>
      <w:r>
        <w:rPr>
          <w:rFonts w:ascii="Calibri" w:hAnsi="Calibri" w:eastAsia="Calibri"/>
          <w:i w:val="0"/>
          <w:color w:val="182230"/>
          <w:sz w:val="21"/>
        </w:rPr>
        <w:t>contatos e papéis prováveis;</w:t>
      </w:r>
    </w:p>
    <w:p>
      <w:pPr>
        <w:spacing w:after="80"/>
        <w:numPr>
          <w:ilvl w:val="0"/>
          <w:numId w:val="42"/>
        </w:numPr>
      </w:pPr>
      <w:r>
        <w:rPr>
          <w:rFonts w:ascii="Calibri" w:hAnsi="Calibri" w:eastAsia="Calibri"/>
          <w:i w:val="0"/>
          <w:color w:val="182230"/>
          <w:sz w:val="21"/>
        </w:rPr>
        <w:t>canais públicos identificados;</w:t>
      </w:r>
    </w:p>
    <w:p>
      <w:pPr>
        <w:spacing w:after="80"/>
        <w:numPr>
          <w:ilvl w:val="0"/>
          <w:numId w:val="42"/>
        </w:numPr>
      </w:pPr>
      <w:r>
        <w:rPr>
          <w:rFonts w:ascii="Calibri" w:hAnsi="Calibri" w:eastAsia="Calibri"/>
          <w:i w:val="0"/>
          <w:color w:val="182230"/>
          <w:sz w:val="21"/>
        </w:rPr>
        <w:t>objetivo e tempo da reunião confirmados.</w:t>
      </w:r>
    </w:p>
    <w:p>
      <w:pPr>
        <w:pStyle w:val="Heading2"/>
      </w:pPr>
      <w:r>
        <w:t>Antes da demo</w:t>
      </w:r>
    </w:p>
    <w:p>
      <w:pPr>
        <w:spacing w:after="80"/>
        <w:numPr>
          <w:ilvl w:val="0"/>
          <w:numId w:val="43"/>
        </w:numPr>
      </w:pPr>
      <w:r>
        <w:rPr>
          <w:rFonts w:ascii="Calibri" w:hAnsi="Calibri" w:eastAsia="Calibri"/>
          <w:i w:val="0"/>
          <w:color w:val="182230"/>
          <w:sz w:val="21"/>
        </w:rPr>
        <w:t>três dores confirmadas;</w:t>
      </w:r>
    </w:p>
    <w:p>
      <w:pPr>
        <w:spacing w:after="80"/>
        <w:numPr>
          <w:ilvl w:val="0"/>
          <w:numId w:val="43"/>
        </w:numPr>
      </w:pPr>
      <w:r>
        <w:rPr>
          <w:rFonts w:ascii="Calibri" w:hAnsi="Calibri" w:eastAsia="Calibri"/>
          <w:i w:val="0"/>
          <w:color w:val="182230"/>
          <w:sz w:val="21"/>
        </w:rPr>
        <w:t>ambiente e dados fictícios;</w:t>
      </w:r>
    </w:p>
    <w:p>
      <w:pPr>
        <w:spacing w:after="80"/>
        <w:numPr>
          <w:ilvl w:val="0"/>
          <w:numId w:val="43"/>
        </w:numPr>
      </w:pPr>
      <w:r>
        <w:rPr>
          <w:rFonts w:ascii="Calibri" w:hAnsi="Calibri" w:eastAsia="Calibri"/>
          <w:i w:val="0"/>
          <w:color w:val="182230"/>
          <w:sz w:val="21"/>
        </w:rPr>
        <w:t>canal e fluxo testados;</w:t>
      </w:r>
    </w:p>
    <w:p>
      <w:pPr>
        <w:spacing w:after="80"/>
        <w:numPr>
          <w:ilvl w:val="0"/>
          <w:numId w:val="43"/>
        </w:numPr>
      </w:pPr>
      <w:r>
        <w:rPr>
          <w:rFonts w:ascii="Calibri" w:hAnsi="Calibri" w:eastAsia="Calibri"/>
          <w:i w:val="0"/>
          <w:color w:val="182230"/>
          <w:sz w:val="21"/>
        </w:rPr>
        <w:t>caminho de erro preparado;</w:t>
      </w:r>
    </w:p>
    <w:p>
      <w:pPr>
        <w:spacing w:after="80"/>
        <w:numPr>
          <w:ilvl w:val="0"/>
          <w:numId w:val="43"/>
        </w:numPr>
      </w:pPr>
      <w:r>
        <w:rPr>
          <w:rFonts w:ascii="Calibri" w:hAnsi="Calibri" w:eastAsia="Calibri"/>
          <w:i w:val="0"/>
          <w:color w:val="182230"/>
          <w:sz w:val="21"/>
        </w:rPr>
        <w:t>itens a validar listados;</w:t>
      </w:r>
    </w:p>
    <w:p>
      <w:pPr>
        <w:spacing w:after="80"/>
        <w:numPr>
          <w:ilvl w:val="0"/>
          <w:numId w:val="43"/>
        </w:numPr>
      </w:pPr>
      <w:r>
        <w:rPr>
          <w:rFonts w:ascii="Calibri" w:hAnsi="Calibri" w:eastAsia="Calibri"/>
          <w:i w:val="0"/>
          <w:color w:val="182230"/>
          <w:sz w:val="21"/>
        </w:rPr>
        <w:t>próximo passo proposto.</w:t>
      </w:r>
    </w:p>
    <w:p>
      <w:r>
        <w:br w:type="page"/>
      </w:r>
    </w:p>
    <w:p>
      <w:pPr>
        <w:pStyle w:val="Heading2"/>
      </w:pPr>
      <w:r>
        <w:t>Antes da proposta</w:t>
      </w:r>
    </w:p>
    <w:p>
      <w:pPr>
        <w:spacing w:after="80"/>
        <w:numPr>
          <w:ilvl w:val="0"/>
          <w:numId w:val="44"/>
        </w:numPr>
      </w:pPr>
      <w:r>
        <w:rPr>
          <w:rFonts w:ascii="Calibri" w:hAnsi="Calibri" w:eastAsia="Calibri"/>
          <w:i w:val="0"/>
          <w:color w:val="182230"/>
          <w:sz w:val="21"/>
        </w:rPr>
        <w:t>escopo, exclusões e critérios;</w:t>
      </w:r>
    </w:p>
    <w:p>
      <w:pPr>
        <w:spacing w:after="80"/>
        <w:numPr>
          <w:ilvl w:val="0"/>
          <w:numId w:val="44"/>
        </w:numPr>
      </w:pPr>
      <w:r>
        <w:rPr>
          <w:rFonts w:ascii="Calibri" w:hAnsi="Calibri" w:eastAsia="Calibri"/>
          <w:i w:val="0"/>
          <w:color w:val="182230"/>
          <w:sz w:val="21"/>
        </w:rPr>
        <w:t>responsáveis e dependências;</w:t>
      </w:r>
    </w:p>
    <w:p>
      <w:pPr>
        <w:spacing w:after="80"/>
        <w:numPr>
          <w:ilvl w:val="0"/>
          <w:numId w:val="44"/>
        </w:numPr>
      </w:pPr>
      <w:r>
        <w:rPr>
          <w:rFonts w:ascii="Calibri" w:hAnsi="Calibri" w:eastAsia="Calibri"/>
          <w:i w:val="0"/>
          <w:color w:val="182230"/>
          <w:sz w:val="21"/>
        </w:rPr>
        <w:t>plano e preço reconfirmados;</w:t>
      </w:r>
    </w:p>
    <w:p>
      <w:pPr>
        <w:spacing w:after="80"/>
        <w:numPr>
          <w:ilvl w:val="0"/>
          <w:numId w:val="44"/>
        </w:numPr>
      </w:pPr>
      <w:r>
        <w:rPr>
          <w:rFonts w:ascii="Calibri" w:hAnsi="Calibri" w:eastAsia="Calibri"/>
          <w:i w:val="0"/>
          <w:color w:val="182230"/>
          <w:sz w:val="21"/>
        </w:rPr>
        <w:t>custos de terceiros separados;</w:t>
      </w:r>
    </w:p>
    <w:p>
      <w:pPr>
        <w:spacing w:after="80"/>
        <w:numPr>
          <w:ilvl w:val="0"/>
          <w:numId w:val="44"/>
        </w:numPr>
      </w:pPr>
      <w:r>
        <w:rPr>
          <w:rFonts w:ascii="Calibri" w:hAnsi="Calibri" w:eastAsia="Calibri"/>
          <w:i w:val="0"/>
          <w:color w:val="182230"/>
          <w:sz w:val="21"/>
        </w:rPr>
        <w:t>validação técnica concluída;</w:t>
      </w:r>
    </w:p>
    <w:p>
      <w:pPr>
        <w:spacing w:after="80"/>
        <w:numPr>
          <w:ilvl w:val="0"/>
          <w:numId w:val="44"/>
        </w:numPr>
      </w:pPr>
      <w:r>
        <w:rPr>
          <w:rFonts w:ascii="Calibri" w:hAnsi="Calibri" w:eastAsia="Calibri"/>
          <w:i w:val="0"/>
          <w:color w:val="182230"/>
          <w:sz w:val="21"/>
        </w:rPr>
        <w:t>reunião de decisão agendada.</w:t>
      </w:r>
    </w:p>
    <w:p>
      <w:pPr>
        <w:pStyle w:val="Heading2"/>
      </w:pPr>
      <w:r>
        <w:t>Antes de marcar ganho</w:t>
      </w:r>
    </w:p>
    <w:p>
      <w:pPr>
        <w:spacing w:after="80"/>
        <w:numPr>
          <w:ilvl w:val="0"/>
          <w:numId w:val="45"/>
        </w:numPr>
      </w:pPr>
      <w:r>
        <w:rPr>
          <w:rFonts w:ascii="Calibri" w:hAnsi="Calibri" w:eastAsia="Calibri"/>
          <w:i w:val="0"/>
          <w:color w:val="182230"/>
          <w:sz w:val="21"/>
        </w:rPr>
        <w:t>aceite formal;</w:t>
      </w:r>
    </w:p>
    <w:p>
      <w:pPr>
        <w:spacing w:after="80"/>
        <w:numPr>
          <w:ilvl w:val="0"/>
          <w:numId w:val="45"/>
        </w:numPr>
      </w:pPr>
      <w:r>
        <w:rPr>
          <w:rFonts w:ascii="Calibri" w:hAnsi="Calibri" w:eastAsia="Calibri"/>
          <w:i w:val="0"/>
          <w:color w:val="182230"/>
          <w:sz w:val="21"/>
        </w:rPr>
        <w:t>condição financeira atendida;</w:t>
      </w:r>
    </w:p>
    <w:p>
      <w:pPr>
        <w:spacing w:after="80"/>
        <w:numPr>
          <w:ilvl w:val="0"/>
          <w:numId w:val="45"/>
        </w:numPr>
      </w:pPr>
      <w:r>
        <w:rPr>
          <w:rFonts w:ascii="Calibri" w:hAnsi="Calibri" w:eastAsia="Calibri"/>
          <w:i w:val="0"/>
          <w:color w:val="182230"/>
          <w:sz w:val="21"/>
        </w:rPr>
        <w:t>kickoff agendado;</w:t>
      </w:r>
    </w:p>
    <w:p>
      <w:pPr>
        <w:spacing w:after="80"/>
        <w:numPr>
          <w:ilvl w:val="0"/>
          <w:numId w:val="45"/>
        </w:numPr>
      </w:pPr>
      <w:r>
        <w:rPr>
          <w:rFonts w:ascii="Calibri" w:hAnsi="Calibri" w:eastAsia="Calibri"/>
          <w:i w:val="0"/>
          <w:color w:val="182230"/>
          <w:sz w:val="21"/>
        </w:rPr>
        <w:t>handoff completo;</w:t>
      </w:r>
    </w:p>
    <w:p>
      <w:pPr>
        <w:spacing w:after="80"/>
        <w:numPr>
          <w:ilvl w:val="0"/>
          <w:numId w:val="45"/>
        </w:numPr>
      </w:pPr>
      <w:r>
        <w:rPr>
          <w:rFonts w:ascii="Calibri" w:hAnsi="Calibri" w:eastAsia="Calibri"/>
          <w:i w:val="0"/>
          <w:color w:val="182230"/>
          <w:sz w:val="21"/>
        </w:rPr>
        <w:t>promessas e riscos registrados.</w:t>
      </w:r>
    </w:p>
    <w:p>
      <w:pPr>
        <w:spacing w:after="40"/>
      </w:pPr>
    </w:p>
    <w:p>
      <w:pPr>
        <w:pStyle w:val="Heading1"/>
      </w:pPr>
      <w:r>
        <w:t>17. Fontes oficiais de trabalho</w:t>
      </w:r>
    </w:p>
    <w:p>
      <w:pPr>
        <w:spacing w:after="80"/>
        <w:numPr>
          <w:ilvl w:val="0"/>
          <w:numId w:val="46"/>
        </w:numPr>
      </w:pPr>
      <w:r>
        <w:rPr>
          <w:rFonts w:ascii="Calibri" w:hAnsi="Calibri" w:eastAsia="Calibri"/>
          <w:i w:val="0"/>
          <w:color w:val="182230"/>
          <w:sz w:val="21"/>
        </w:rPr>
        <w:t xml:space="preserve">Documentação: </w:t>
      </w:r>
      <w:hyperlink r:id="rId11">
        <w:r>
          <w:rPr>
            <w:rFonts w:ascii="Calibri" w:hAnsi="Calibri"/>
            <w:color w:val="0563C1"/>
            <w:u w:val="single"/>
            <w:sz w:val="21"/>
          </w:rPr>
          <w:t>https://docs.anychat.one/</w:t>
        </w:r>
      </w:hyperlink>
    </w:p>
    <w:p>
      <w:pPr>
        <w:spacing w:after="80"/>
        <w:numPr>
          <w:ilvl w:val="0"/>
          <w:numId w:val="46"/>
        </w:numPr>
      </w:pPr>
      <w:r>
        <w:rPr>
          <w:rFonts w:ascii="Calibri" w:hAnsi="Calibri" w:eastAsia="Calibri"/>
          <w:i w:val="0"/>
          <w:color w:val="182230"/>
          <w:sz w:val="21"/>
        </w:rPr>
        <w:t xml:space="preserve">Página do produto: </w:t>
      </w:r>
      <w:hyperlink r:id="rId12">
        <w:r>
          <w:rPr>
            <w:rFonts w:ascii="Calibri" w:hAnsi="Calibri"/>
            <w:color w:val="0563C1"/>
            <w:u w:val="single"/>
            <w:sz w:val="21"/>
          </w:rPr>
          <w:t>https://anychat.one/product</w:t>
        </w:r>
      </w:hyperlink>
    </w:p>
    <w:p>
      <w:pPr>
        <w:spacing w:after="80"/>
        <w:numPr>
          <w:ilvl w:val="0"/>
          <w:numId w:val="46"/>
        </w:numPr>
      </w:pPr>
      <w:r>
        <w:rPr>
          <w:rFonts w:ascii="Calibri" w:hAnsi="Calibri" w:eastAsia="Calibri"/>
          <w:i w:val="0"/>
          <w:color w:val="182230"/>
          <w:sz w:val="21"/>
        </w:rPr>
        <w:t xml:space="preserve">Shared Inbox: </w:t>
      </w:r>
      <w:hyperlink r:id="rId16">
        <w:r>
          <w:rPr>
            <w:rFonts w:ascii="Calibri" w:hAnsi="Calibri"/>
            <w:color w:val="0563C1"/>
            <w:u w:val="single"/>
            <w:sz w:val="21"/>
          </w:rPr>
          <w:t>https://anychat.one/product/shared-inbox</w:t>
        </w:r>
      </w:hyperlink>
    </w:p>
    <w:p>
      <w:pPr>
        <w:spacing w:after="80"/>
        <w:numPr>
          <w:ilvl w:val="0"/>
          <w:numId w:val="46"/>
        </w:numPr>
      </w:pPr>
      <w:r>
        <w:rPr>
          <w:rFonts w:ascii="Calibri" w:hAnsi="Calibri" w:eastAsia="Calibri"/>
          <w:i w:val="0"/>
          <w:color w:val="182230"/>
          <w:sz w:val="21"/>
        </w:rPr>
        <w:t xml:space="preserve">Canais: </w:t>
      </w:r>
      <w:hyperlink r:id="rId51">
        <w:r>
          <w:rPr>
            <w:rFonts w:ascii="Calibri" w:hAnsi="Calibri"/>
            <w:color w:val="0563C1"/>
            <w:u w:val="single"/>
            <w:sz w:val="21"/>
          </w:rPr>
          <w:t>https://anychat.one/product/channels</w:t>
        </w:r>
      </w:hyperlink>
    </w:p>
    <w:p>
      <w:pPr>
        <w:spacing w:after="80"/>
        <w:numPr>
          <w:ilvl w:val="0"/>
          <w:numId w:val="46"/>
        </w:numPr>
      </w:pPr>
      <w:r>
        <w:rPr>
          <w:rFonts w:ascii="Calibri" w:hAnsi="Calibri" w:eastAsia="Calibri"/>
          <w:i w:val="0"/>
          <w:color w:val="182230"/>
          <w:sz w:val="21"/>
        </w:rPr>
        <w:t xml:space="preserve">Workspaces e equipe: </w:t>
      </w:r>
      <w:hyperlink r:id="rId52">
        <w:r>
          <w:rPr>
            <w:rFonts w:ascii="Calibri" w:hAnsi="Calibri"/>
            <w:color w:val="0563C1"/>
            <w:u w:val="single"/>
            <w:sz w:val="21"/>
          </w:rPr>
          <w:t>https://docs.anychat.one/workspaces</w:t>
        </w:r>
      </w:hyperlink>
    </w:p>
    <w:p>
      <w:pPr>
        <w:spacing w:after="80"/>
        <w:numPr>
          <w:ilvl w:val="0"/>
          <w:numId w:val="46"/>
        </w:numPr>
      </w:pPr>
      <w:r>
        <w:rPr>
          <w:rFonts w:ascii="Calibri" w:hAnsi="Calibri" w:eastAsia="Calibri"/>
          <w:i w:val="0"/>
          <w:color w:val="182230"/>
          <w:sz w:val="21"/>
        </w:rPr>
        <w:t xml:space="preserve">Widgets: </w:t>
      </w:r>
      <w:hyperlink r:id="rId36">
        <w:r>
          <w:rPr>
            <w:rFonts w:ascii="Calibri" w:hAnsi="Calibri"/>
            <w:color w:val="0563C1"/>
            <w:u w:val="single"/>
            <w:sz w:val="21"/>
          </w:rPr>
          <w:t>https://docs.anychat.one/widgets</w:t>
        </w:r>
      </w:hyperlink>
    </w:p>
    <w:p>
      <w:pPr>
        <w:spacing w:after="80"/>
        <w:numPr>
          <w:ilvl w:val="0"/>
          <w:numId w:val="46"/>
        </w:numPr>
      </w:pPr>
      <w:r>
        <w:rPr>
          <w:rFonts w:ascii="Calibri" w:hAnsi="Calibri" w:eastAsia="Calibri"/>
          <w:i w:val="0"/>
          <w:color w:val="182230"/>
          <w:sz w:val="21"/>
        </w:rPr>
        <w:t xml:space="preserve">Inbox: </w:t>
      </w:r>
      <w:hyperlink r:id="rId13">
        <w:r>
          <w:rPr>
            <w:rFonts w:ascii="Calibri" w:hAnsi="Calibri"/>
            <w:color w:val="0563C1"/>
            <w:u w:val="single"/>
            <w:sz w:val="21"/>
          </w:rPr>
          <w:t>https://docs.anychat.one/omnichannel-inbox</w:t>
        </w:r>
      </w:hyperlink>
    </w:p>
    <w:p>
      <w:pPr>
        <w:spacing w:after="80"/>
        <w:numPr>
          <w:ilvl w:val="0"/>
          <w:numId w:val="46"/>
        </w:numPr>
      </w:pPr>
      <w:r>
        <w:rPr>
          <w:rFonts w:ascii="Calibri" w:hAnsi="Calibri" w:eastAsia="Calibri"/>
          <w:i w:val="0"/>
          <w:color w:val="182230"/>
          <w:sz w:val="21"/>
        </w:rPr>
        <w:t xml:space="preserve">ChatFlows: </w:t>
      </w:r>
      <w:hyperlink r:id="rId25">
        <w:r>
          <w:rPr>
            <w:rFonts w:ascii="Calibri" w:hAnsi="Calibri"/>
            <w:color w:val="0563C1"/>
            <w:u w:val="single"/>
            <w:sz w:val="21"/>
          </w:rPr>
          <w:t>https://docs.anychat.one/chatflows-chatbot-builder</w:t>
        </w:r>
      </w:hyperlink>
    </w:p>
    <w:p>
      <w:pPr>
        <w:spacing w:after="80"/>
        <w:numPr>
          <w:ilvl w:val="0"/>
          <w:numId w:val="46"/>
        </w:numPr>
      </w:pPr>
      <w:r>
        <w:rPr>
          <w:rFonts w:ascii="Calibri" w:hAnsi="Calibri" w:eastAsia="Calibri"/>
          <w:i w:val="0"/>
          <w:color w:val="182230"/>
          <w:sz w:val="21"/>
        </w:rPr>
        <w:t xml:space="preserve">Webhook: </w:t>
      </w:r>
      <w:hyperlink r:id="rId20">
        <w:r>
          <w:rPr>
            <w:rFonts w:ascii="Calibri" w:hAnsi="Calibri"/>
            <w:color w:val="0563C1"/>
            <w:u w:val="single"/>
            <w:sz w:val="21"/>
          </w:rPr>
          <w:t>https://docs.anychat.one/chatflows-chatbot-builder/chat-flow-basics/send-a-webhook</w:t>
        </w:r>
      </w:hyperlink>
    </w:p>
    <w:p>
      <w:pPr>
        <w:spacing w:after="80"/>
        <w:numPr>
          <w:ilvl w:val="0"/>
          <w:numId w:val="46"/>
        </w:numPr>
      </w:pPr>
      <w:r>
        <w:rPr>
          <w:rFonts w:ascii="Calibri" w:hAnsi="Calibri" w:eastAsia="Calibri"/>
          <w:i w:val="0"/>
          <w:color w:val="182230"/>
          <w:sz w:val="21"/>
        </w:rPr>
        <w:t xml:space="preserve">Campanhas: </w:t>
      </w:r>
      <w:hyperlink r:id="rId17">
        <w:r>
          <w:rPr>
            <w:rFonts w:ascii="Calibri" w:hAnsi="Calibri"/>
            <w:color w:val="0563C1"/>
            <w:u w:val="single"/>
            <w:sz w:val="21"/>
          </w:rPr>
          <w:t>https://docs.anychat.one/campaigns</w:t>
        </w:r>
      </w:hyperlink>
    </w:p>
    <w:p>
      <w:pPr>
        <w:spacing w:after="80"/>
        <w:numPr>
          <w:ilvl w:val="0"/>
          <w:numId w:val="46"/>
        </w:numPr>
      </w:pPr>
      <w:r>
        <w:rPr>
          <w:rFonts w:ascii="Calibri" w:hAnsi="Calibri" w:eastAsia="Calibri"/>
          <w:i w:val="0"/>
          <w:color w:val="182230"/>
          <w:sz w:val="21"/>
        </w:rPr>
        <w:t xml:space="preserve">CRM: </w:t>
      </w:r>
      <w:hyperlink r:id="rId19">
        <w:r>
          <w:rPr>
            <w:rFonts w:ascii="Calibri" w:hAnsi="Calibri"/>
            <w:color w:val="0563C1"/>
            <w:u w:val="single"/>
            <w:sz w:val="21"/>
          </w:rPr>
          <w:t>https://docs.anychat.one/crm</w:t>
        </w:r>
      </w:hyperlink>
    </w:p>
    <w:p>
      <w:pPr>
        <w:spacing w:after="80"/>
        <w:numPr>
          <w:ilvl w:val="0"/>
          <w:numId w:val="46"/>
        </w:numPr>
      </w:pPr>
      <w:r>
        <w:rPr>
          <w:rFonts w:ascii="Calibri" w:hAnsi="Calibri" w:eastAsia="Calibri"/>
          <w:i w:val="0"/>
          <w:color w:val="182230"/>
          <w:sz w:val="21"/>
        </w:rPr>
        <w:t xml:space="preserve">Base: </w:t>
      </w:r>
      <w:hyperlink r:id="rId29">
        <w:r>
          <w:rPr>
            <w:rFonts w:ascii="Calibri" w:hAnsi="Calibri"/>
            <w:color w:val="0563C1"/>
            <w:u w:val="single"/>
            <w:sz w:val="21"/>
          </w:rPr>
          <w:t>https://docs.anychat.one/knowledge-base</w:t>
        </w:r>
      </w:hyperlink>
    </w:p>
    <w:p>
      <w:pPr>
        <w:spacing w:after="80"/>
        <w:numPr>
          <w:ilvl w:val="0"/>
          <w:numId w:val="46"/>
        </w:numPr>
      </w:pPr>
      <w:r>
        <w:rPr>
          <w:rFonts w:ascii="Calibri" w:hAnsi="Calibri" w:eastAsia="Calibri"/>
          <w:i w:val="0"/>
          <w:color w:val="182230"/>
          <w:sz w:val="21"/>
        </w:rPr>
        <w:t xml:space="preserve">Changelog: </w:t>
      </w:r>
      <w:hyperlink r:id="rId32">
        <w:r>
          <w:rPr>
            <w:rFonts w:ascii="Calibri" w:hAnsi="Calibri"/>
            <w:color w:val="0563C1"/>
            <w:u w:val="single"/>
            <w:sz w:val="21"/>
          </w:rPr>
          <w:t>https://anychat.one/resources/changelog</w:t>
        </w:r>
      </w:hyperlink>
    </w:p>
    <w:p>
      <w:pPr>
        <w:spacing w:after="80"/>
        <w:numPr>
          <w:ilvl w:val="0"/>
          <w:numId w:val="46"/>
        </w:numPr>
      </w:pPr>
      <w:r>
        <w:rPr>
          <w:rFonts w:ascii="Calibri" w:hAnsi="Calibri" w:eastAsia="Calibri"/>
          <w:i w:val="0"/>
          <w:color w:val="182230"/>
          <w:sz w:val="21"/>
        </w:rPr>
        <w:t xml:space="preserve">Preços: </w:t>
      </w:r>
      <w:hyperlink r:id="rId50">
        <w:r>
          <w:rPr>
            <w:rFonts w:ascii="Calibri" w:hAnsi="Calibri"/>
            <w:color w:val="0563C1"/>
            <w:u w:val="single"/>
            <w:sz w:val="21"/>
          </w:rPr>
          <w:t>https://anychat.one/pricing</w:t>
        </w:r>
      </w:hyperlink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 w:eastAsia="Calibri"/>
        <w:color w:val="5D6978"/>
        <w:sz w:val="17"/>
      </w:rPr>
      <w:t xml:space="preserve">Página </w:t>
    </w:r>
    <w:r>
      <w:fldChar w:fldCharType="begin"/>
    </w:r>
    <w:r>
      <w:instrText xml:space="preserve"> PAGE </w:instrText>
    </w:r>
    <w:r>
      <w:fldChar w:fldCharType="separate"/>
    </w:r>
    <w:r>
      <w:rPr>
        <w:rFonts w:ascii="Calibri" w:hAnsi="Calibri" w:eastAsia="Calibri"/>
        <w:color w:val="5D6978"/>
        <w:sz w:val="17"/>
      </w:rPr>
      <w:t>1</w:t>
    </w:r>
    <w: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Calibri" w:hAnsi="Calibri" w:eastAsia="Calibri"/>
        <w:b/>
        <w:color w:val="5D6978"/>
        <w:sz w:val="17"/>
      </w:rPr>
      <w:t>ANYCHAT  |  CAPACITAÇÃO COMERCIAL PT-BR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bullet"/>
      <w:lvlText w:val="●"/>
      <w:lvlJc w:val="left"/>
      <w:pPr>
        <w:tabs>
          <w:tab w:val="num" w:pos="540"/>
        </w:tabs>
        <w:ind w:left="540" w:hanging="270"/>
      </w:p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●"/>
      <w:lvlJc w:val="left"/>
      <w:pPr>
        <w:tabs>
          <w:tab w:val="num" w:pos="540"/>
        </w:tabs>
        <w:ind w:left="540" w:hanging="270"/>
      </w:pPr>
    </w:lvl>
  </w:abstractNum>
  <w:num w:numId="11">
    <w:abstractNumId w:val="10"/>
  </w:num>
  <w:abstractNum w:abstractNumId="11">
    <w:multiLevelType w:val="singleLevel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</w:pPr>
    </w:lvl>
  </w:abstractNum>
  <w:num w:numId="12">
    <w:abstractNumId w:val="11"/>
  </w:num>
  <w:abstractNum w:abstractNumId="12">
    <w:multiLevelType w:val="singleLevel"/>
    <w:lvl w:ilvl="0">
      <w:start w:val="1"/>
      <w:numFmt w:val="bullet"/>
      <w:lvlText w:val="●"/>
      <w:lvlJc w:val="left"/>
      <w:pPr>
        <w:tabs>
          <w:tab w:val="num" w:pos="540"/>
        </w:tabs>
        <w:ind w:left="540" w:hanging="270"/>
      </w:pPr>
    </w:lvl>
  </w:abstractNum>
  <w:num w:numId="13">
    <w:abstractNumId w:val="12"/>
  </w:num>
  <w:abstractNum w:abstractNumId="13">
    <w:multiLevelType w:val="singleLevel"/>
    <w:lvl w:ilvl="0">
      <w:start w:val="1"/>
      <w:numFmt w:val="bullet"/>
      <w:lvlText w:val="●"/>
      <w:lvlJc w:val="left"/>
      <w:pPr>
        <w:tabs>
          <w:tab w:val="num" w:pos="540"/>
        </w:tabs>
        <w:ind w:left="540" w:hanging="270"/>
      </w:pPr>
    </w:lvl>
  </w:abstractNum>
  <w:num w:numId="14">
    <w:abstractNumId w:val="13"/>
  </w:num>
  <w:abstractNum w:abstractNumId="14">
    <w:multiLevelType w:val="singleLevel"/>
    <w:lvl w:ilvl="0">
      <w:start w:val="1"/>
      <w:numFmt w:val="bullet"/>
      <w:lvlText w:val="●"/>
      <w:lvlJc w:val="left"/>
      <w:pPr>
        <w:tabs>
          <w:tab w:val="num" w:pos="540"/>
        </w:tabs>
        <w:ind w:left="540" w:hanging="270"/>
      </w:pPr>
    </w:lvl>
  </w:abstractNum>
  <w:num w:numId="15">
    <w:abstractNumId w:val="14"/>
  </w:num>
  <w:abstractNum w:abstractNumId="15">
    <w:multiLevelType w:val="singleLevel"/>
    <w:lvl w:ilvl="0">
      <w:start w:val="1"/>
      <w:numFmt w:val="bullet"/>
      <w:lvlText w:val="●"/>
      <w:lvlJc w:val="left"/>
      <w:pPr>
        <w:tabs>
          <w:tab w:val="num" w:pos="540"/>
        </w:tabs>
        <w:ind w:left="540" w:hanging="270"/>
      </w:pPr>
    </w:lvl>
  </w:abstractNum>
  <w:num w:numId="16">
    <w:abstractNumId w:val="15"/>
  </w:num>
  <w:abstractNum w:abstractNumId="16">
    <w:multiLevelType w:val="singleLevel"/>
    <w:lvl w:ilvl="0">
      <w:start w:val="1"/>
      <w:numFmt w:val="bullet"/>
      <w:lvlText w:val="●"/>
      <w:lvlJc w:val="left"/>
      <w:pPr>
        <w:tabs>
          <w:tab w:val="num" w:pos="540"/>
        </w:tabs>
        <w:ind w:left="540" w:hanging="270"/>
      </w:pPr>
    </w:lvl>
  </w:abstractNum>
  <w:num w:numId="17">
    <w:abstractNumId w:val="16"/>
  </w:num>
  <w:abstractNum w:abstractNumId="17">
    <w:multiLevelType w:val="singleLevel"/>
    <w:lvl w:ilvl="0">
      <w:start w:val="1"/>
      <w:numFmt w:val="bullet"/>
      <w:lvlText w:val="●"/>
      <w:lvlJc w:val="left"/>
      <w:pPr>
        <w:tabs>
          <w:tab w:val="num" w:pos="540"/>
        </w:tabs>
        <w:ind w:left="540" w:hanging="270"/>
      </w:pPr>
    </w:lvl>
  </w:abstractNum>
  <w:num w:numId="18">
    <w:abstractNumId w:val="17"/>
  </w:num>
  <w:abstractNum w:abstractNumId="18">
    <w:multiLevelType w:val="singleLevel"/>
    <w:lvl w:ilvl="0">
      <w:start w:val="1"/>
      <w:numFmt w:val="bullet"/>
      <w:lvlText w:val="●"/>
      <w:lvlJc w:val="left"/>
      <w:pPr>
        <w:tabs>
          <w:tab w:val="num" w:pos="540"/>
        </w:tabs>
        <w:ind w:left="540" w:hanging="270"/>
      </w:pPr>
    </w:lvl>
  </w:abstractNum>
  <w:num w:numId="19">
    <w:abstractNumId w:val="18"/>
  </w:num>
  <w:abstractNum w:abstractNumId="19">
    <w:multiLevelType w:val="singleLevel"/>
    <w:lvl w:ilvl="0">
      <w:start w:val="1"/>
      <w:numFmt w:val="bullet"/>
      <w:lvlText w:val="●"/>
      <w:lvlJc w:val="left"/>
      <w:pPr>
        <w:tabs>
          <w:tab w:val="num" w:pos="540"/>
        </w:tabs>
        <w:ind w:left="540" w:hanging="270"/>
      </w:pPr>
    </w:lvl>
  </w:abstractNum>
  <w:num w:numId="20">
    <w:abstractNumId w:val="19"/>
  </w:num>
  <w:abstractNum w:abstractNumId="20">
    <w:multiLevelType w:val="singleLevel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</w:pPr>
    </w:lvl>
  </w:abstractNum>
  <w:num w:numId="21">
    <w:abstractNumId w:val="20"/>
  </w:num>
  <w:abstractNum w:abstractNumId="21">
    <w:multiLevelType w:val="singleLevel"/>
    <w:lvl w:ilvl="0">
      <w:start w:val="1"/>
      <w:numFmt w:val="bullet"/>
      <w:lvlText w:val="●"/>
      <w:lvlJc w:val="left"/>
      <w:pPr>
        <w:tabs>
          <w:tab w:val="num" w:pos="540"/>
        </w:tabs>
        <w:ind w:left="540" w:hanging="270"/>
      </w:pPr>
    </w:lvl>
  </w:abstractNum>
  <w:num w:numId="22">
    <w:abstractNumId w:val="21"/>
  </w:num>
  <w:abstractNum w:abstractNumId="22">
    <w:multiLevelType w:val="singleLevel"/>
    <w:lvl w:ilvl="0">
      <w:start w:val="1"/>
      <w:numFmt w:val="bullet"/>
      <w:lvlText w:val="●"/>
      <w:lvlJc w:val="left"/>
      <w:pPr>
        <w:tabs>
          <w:tab w:val="num" w:pos="540"/>
        </w:tabs>
        <w:ind w:left="540" w:hanging="270"/>
      </w:pPr>
    </w:lvl>
  </w:abstractNum>
  <w:num w:numId="23">
    <w:abstractNumId w:val="22"/>
  </w:num>
  <w:abstractNum w:abstractNumId="23">
    <w:multiLevelType w:val="singleLevel"/>
    <w:lvl w:ilvl="0">
      <w:start w:val="1"/>
      <w:numFmt w:val="bullet"/>
      <w:lvlText w:val="●"/>
      <w:lvlJc w:val="left"/>
      <w:pPr>
        <w:tabs>
          <w:tab w:val="num" w:pos="540"/>
        </w:tabs>
        <w:ind w:left="540" w:hanging="270"/>
      </w:pPr>
    </w:lvl>
  </w:abstractNum>
  <w:num w:numId="24">
    <w:abstractNumId w:val="23"/>
  </w:num>
  <w:abstractNum w:abstractNumId="24">
    <w:multiLevelType w:val="singleLevel"/>
    <w:lvl w:ilvl="0">
      <w:start w:val="1"/>
      <w:numFmt w:val="bullet"/>
      <w:lvlText w:val="●"/>
      <w:lvlJc w:val="left"/>
      <w:pPr>
        <w:tabs>
          <w:tab w:val="num" w:pos="540"/>
        </w:tabs>
        <w:ind w:left="540" w:hanging="270"/>
      </w:pPr>
    </w:lvl>
  </w:abstractNum>
  <w:num w:numId="25">
    <w:abstractNumId w:val="24"/>
  </w:num>
  <w:abstractNum w:abstractNumId="25">
    <w:multiLevelType w:val="singleLevel"/>
    <w:lvl w:ilvl="0">
      <w:start w:val="1"/>
      <w:numFmt w:val="bullet"/>
      <w:lvlText w:val="●"/>
      <w:lvlJc w:val="left"/>
      <w:pPr>
        <w:tabs>
          <w:tab w:val="num" w:pos="540"/>
        </w:tabs>
        <w:ind w:left="540" w:hanging="270"/>
      </w:pPr>
    </w:lvl>
  </w:abstractNum>
  <w:num w:numId="26">
    <w:abstractNumId w:val="25"/>
  </w:num>
  <w:abstractNum w:abstractNumId="26">
    <w:multiLevelType w:val="singleLevel"/>
    <w:lvl w:ilvl="0">
      <w:start w:val="1"/>
      <w:numFmt w:val="bullet"/>
      <w:lvlText w:val="●"/>
      <w:lvlJc w:val="left"/>
      <w:pPr>
        <w:tabs>
          <w:tab w:val="num" w:pos="540"/>
        </w:tabs>
        <w:ind w:left="540" w:hanging="270"/>
      </w:pPr>
    </w:lvl>
  </w:abstractNum>
  <w:num w:numId="27">
    <w:abstractNumId w:val="26"/>
  </w:num>
  <w:abstractNum w:abstractNumId="27">
    <w:multiLevelType w:val="singleLevel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</w:pPr>
    </w:lvl>
  </w:abstractNum>
  <w:num w:numId="28">
    <w:abstractNumId w:val="27"/>
  </w:num>
  <w:abstractNum w:abstractNumId="28">
    <w:multiLevelType w:val="singleLevel"/>
    <w:lvl w:ilvl="0">
      <w:start w:val="1"/>
      <w:numFmt w:val="bullet"/>
      <w:lvlText w:val="●"/>
      <w:lvlJc w:val="left"/>
      <w:pPr>
        <w:tabs>
          <w:tab w:val="num" w:pos="540"/>
        </w:tabs>
        <w:ind w:left="540" w:hanging="270"/>
      </w:pPr>
    </w:lvl>
  </w:abstractNum>
  <w:num w:numId="29">
    <w:abstractNumId w:val="28"/>
  </w:num>
  <w:abstractNum w:abstractNumId="29">
    <w:multiLevelType w:val="singleLevel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</w:pPr>
    </w:lvl>
  </w:abstractNum>
  <w:num w:numId="30">
    <w:abstractNumId w:val="29"/>
  </w:num>
  <w:abstractNum w:abstractNumId="30">
    <w:multiLevelType w:val="singleLevel"/>
    <w:lvl w:ilvl="0">
      <w:start w:val="1"/>
      <w:numFmt w:val="bullet"/>
      <w:lvlText w:val="●"/>
      <w:lvlJc w:val="left"/>
      <w:pPr>
        <w:tabs>
          <w:tab w:val="num" w:pos="540"/>
        </w:tabs>
        <w:ind w:left="540" w:hanging="270"/>
      </w:pPr>
    </w:lvl>
  </w:abstractNum>
  <w:num w:numId="31">
    <w:abstractNumId w:val="30"/>
  </w:num>
  <w:abstractNum w:abstractNumId="31">
    <w:multiLevelType w:val="singleLevel"/>
    <w:lvl w:ilvl="0">
      <w:start w:val="1"/>
      <w:numFmt w:val="bullet"/>
      <w:lvlText w:val="●"/>
      <w:lvlJc w:val="left"/>
      <w:pPr>
        <w:tabs>
          <w:tab w:val="num" w:pos="540"/>
        </w:tabs>
        <w:ind w:left="540" w:hanging="270"/>
      </w:pPr>
    </w:lvl>
  </w:abstractNum>
  <w:num w:numId="32">
    <w:abstractNumId w:val="31"/>
  </w:num>
  <w:abstractNum w:abstractNumId="32">
    <w:multiLevelType w:val="singleLevel"/>
    <w:lvl w:ilvl="0">
      <w:start w:val="1"/>
      <w:numFmt w:val="bullet"/>
      <w:lvlText w:val="●"/>
      <w:lvlJc w:val="left"/>
      <w:pPr>
        <w:tabs>
          <w:tab w:val="num" w:pos="540"/>
        </w:tabs>
        <w:ind w:left="540" w:hanging="270"/>
      </w:pPr>
    </w:lvl>
  </w:abstractNum>
  <w:num w:numId="33">
    <w:abstractNumId w:val="32"/>
  </w:num>
  <w:abstractNum w:abstractNumId="33">
    <w:multiLevelType w:val="singleLevel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</w:pPr>
    </w:lvl>
  </w:abstractNum>
  <w:num w:numId="34">
    <w:abstractNumId w:val="33"/>
  </w:num>
  <w:abstractNum w:abstractNumId="34">
    <w:multiLevelType w:val="singleLevel"/>
    <w:lvl w:ilvl="0">
      <w:start w:val="1"/>
      <w:numFmt w:val="bullet"/>
      <w:lvlText w:val="●"/>
      <w:lvlJc w:val="left"/>
      <w:pPr>
        <w:tabs>
          <w:tab w:val="num" w:pos="540"/>
        </w:tabs>
        <w:ind w:left="540" w:hanging="270"/>
      </w:pPr>
    </w:lvl>
  </w:abstractNum>
  <w:num w:numId="35">
    <w:abstractNumId w:val="34"/>
  </w:num>
  <w:abstractNum w:abstractNumId="35">
    <w:multiLevelType w:val="singleLevel"/>
    <w:lvl w:ilvl="0">
      <w:start w:val="1"/>
      <w:numFmt w:val="bullet"/>
      <w:lvlText w:val="●"/>
      <w:lvlJc w:val="left"/>
      <w:pPr>
        <w:tabs>
          <w:tab w:val="num" w:pos="540"/>
        </w:tabs>
        <w:ind w:left="540" w:hanging="270"/>
      </w:pPr>
    </w:lvl>
  </w:abstractNum>
  <w:num w:numId="36">
    <w:abstractNumId w:val="35"/>
  </w:num>
  <w:abstractNum w:abstractNumId="36">
    <w:multiLevelType w:val="singleLevel"/>
    <w:lvl w:ilvl="0">
      <w:start w:val="1"/>
      <w:numFmt w:val="bullet"/>
      <w:lvlText w:val="●"/>
      <w:lvlJc w:val="left"/>
      <w:pPr>
        <w:tabs>
          <w:tab w:val="num" w:pos="540"/>
        </w:tabs>
        <w:ind w:left="540" w:hanging="270"/>
      </w:pPr>
    </w:lvl>
  </w:abstractNum>
  <w:num w:numId="37">
    <w:abstractNumId w:val="36"/>
  </w:num>
  <w:abstractNum w:abstractNumId="37">
    <w:multiLevelType w:val="singleLevel"/>
    <w:lvl w:ilvl="0">
      <w:start w:val="1"/>
      <w:numFmt w:val="bullet"/>
      <w:lvlText w:val="●"/>
      <w:lvlJc w:val="left"/>
      <w:pPr>
        <w:tabs>
          <w:tab w:val="num" w:pos="540"/>
        </w:tabs>
        <w:ind w:left="540" w:hanging="270"/>
      </w:pPr>
    </w:lvl>
  </w:abstractNum>
  <w:num w:numId="38">
    <w:abstractNumId w:val="37"/>
  </w:num>
  <w:abstractNum w:abstractNumId="38">
    <w:multiLevelType w:val="singleLevel"/>
    <w:lvl w:ilvl="0">
      <w:start w:val="1"/>
      <w:numFmt w:val="bullet"/>
      <w:lvlText w:val="●"/>
      <w:lvlJc w:val="left"/>
      <w:pPr>
        <w:tabs>
          <w:tab w:val="num" w:pos="540"/>
        </w:tabs>
        <w:ind w:left="540" w:hanging="270"/>
      </w:pPr>
    </w:lvl>
  </w:abstractNum>
  <w:num w:numId="39">
    <w:abstractNumId w:val="38"/>
  </w:num>
  <w:abstractNum w:abstractNumId="39">
    <w:multiLevelType w:val="singleLevel"/>
    <w:lvl w:ilvl="0">
      <w:start w:val="1"/>
      <w:numFmt w:val="bullet"/>
      <w:lvlText w:val="●"/>
      <w:lvlJc w:val="left"/>
      <w:pPr>
        <w:tabs>
          <w:tab w:val="num" w:pos="540"/>
        </w:tabs>
        <w:ind w:left="540" w:hanging="270"/>
      </w:pPr>
    </w:lvl>
  </w:abstractNum>
  <w:num w:numId="40">
    <w:abstractNumId w:val="39"/>
  </w:num>
  <w:abstractNum w:abstractNumId="40">
    <w:multiLevelType w:val="singleLevel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</w:pPr>
    </w:lvl>
  </w:abstractNum>
  <w:num w:numId="41">
    <w:abstractNumId w:val="40"/>
  </w:num>
  <w:abstractNum w:abstractNumId="41">
    <w:multiLevelType w:val="singleLevel"/>
    <w:lvl w:ilvl="0">
      <w:start w:val="1"/>
      <w:numFmt w:val="bullet"/>
      <w:lvlText w:val="●"/>
      <w:lvlJc w:val="left"/>
      <w:pPr>
        <w:tabs>
          <w:tab w:val="num" w:pos="540"/>
        </w:tabs>
        <w:ind w:left="540" w:hanging="270"/>
      </w:pPr>
    </w:lvl>
  </w:abstractNum>
  <w:num w:numId="42">
    <w:abstractNumId w:val="41"/>
  </w:num>
  <w:abstractNum w:abstractNumId="42">
    <w:multiLevelType w:val="singleLevel"/>
    <w:lvl w:ilvl="0">
      <w:start w:val="1"/>
      <w:numFmt w:val="bullet"/>
      <w:lvlText w:val="●"/>
      <w:lvlJc w:val="left"/>
      <w:pPr>
        <w:tabs>
          <w:tab w:val="num" w:pos="540"/>
        </w:tabs>
        <w:ind w:left="540" w:hanging="270"/>
      </w:pPr>
    </w:lvl>
  </w:abstractNum>
  <w:num w:numId="43">
    <w:abstractNumId w:val="42"/>
  </w:num>
  <w:abstractNum w:abstractNumId="43">
    <w:multiLevelType w:val="singleLevel"/>
    <w:lvl w:ilvl="0">
      <w:start w:val="1"/>
      <w:numFmt w:val="bullet"/>
      <w:lvlText w:val="●"/>
      <w:lvlJc w:val="left"/>
      <w:pPr>
        <w:tabs>
          <w:tab w:val="num" w:pos="540"/>
        </w:tabs>
        <w:ind w:left="540" w:hanging="270"/>
      </w:pPr>
    </w:lvl>
  </w:abstractNum>
  <w:num w:numId="44">
    <w:abstractNumId w:val="43"/>
  </w:num>
  <w:abstractNum w:abstractNumId="44">
    <w:multiLevelType w:val="singleLevel"/>
    <w:lvl w:ilvl="0">
      <w:start w:val="1"/>
      <w:numFmt w:val="bullet"/>
      <w:lvlText w:val="●"/>
      <w:lvlJc w:val="left"/>
      <w:pPr>
        <w:tabs>
          <w:tab w:val="num" w:pos="540"/>
        </w:tabs>
        <w:ind w:left="540" w:hanging="270"/>
      </w:pPr>
    </w:lvl>
  </w:abstractNum>
  <w:num w:numId="45">
    <w:abstractNumId w:val="44"/>
  </w:num>
  <w:abstractNum w:abstractNumId="45">
    <w:multiLevelType w:val="singleLevel"/>
    <w:lvl w:ilvl="0">
      <w:start w:val="1"/>
      <w:numFmt w:val="bullet"/>
      <w:lvlText w:val="●"/>
      <w:lvlJc w:val="left"/>
      <w:pPr>
        <w:tabs>
          <w:tab w:val="num" w:pos="540"/>
        </w:tabs>
        <w:ind w:left="540" w:hanging="270"/>
      </w:pPr>
    </w:lvl>
  </w:abstractNum>
  <w:num w:numId="46">
    <w:abstractNumId w:val="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Calibri" w:hAnsi="Calibri"/>
      <w:color w:val="18223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ource">
    <w:name w:val="Source"/>
    <w:pPr>
      <w:spacing w:after="100"/>
    </w:pPr>
    <w:rPr>
      <w:rFonts w:ascii="Calibri" w:hAnsi="Calibri"/>
      <w:i/>
      <w:color w:val="5D6978"/>
      <w:sz w:val="17"/>
    </w:rPr>
  </w:style>
  <w:style w:type="paragraph" w:customStyle="1" w:styleId="SmallNote">
    <w:name w:val="Small Note"/>
    <w:pPr>
      <w:spacing w:after="100"/>
    </w:pPr>
    <w:rPr>
      <w:rFonts w:ascii="Calibri" w:hAnsi="Calibri"/>
      <w:i w:val="0"/>
      <w:color w:val="5D6978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docs.anychat.one/" TargetMode="External"/><Relationship Id="rId12" Type="http://schemas.openxmlformats.org/officeDocument/2006/relationships/hyperlink" Target="https://anychat.one/product" TargetMode="External"/><Relationship Id="rId13" Type="http://schemas.openxmlformats.org/officeDocument/2006/relationships/hyperlink" Target="https://docs.anychat.one/omnichannel-inbox" TargetMode="External"/><Relationship Id="rId14" Type="http://schemas.openxmlformats.org/officeDocument/2006/relationships/hyperlink" Target="https://docs.anychat.one/workspaces/team-and-departments" TargetMode="External"/><Relationship Id="rId15" Type="http://schemas.openxmlformats.org/officeDocument/2006/relationships/hyperlink" Target="https://docs.anychat.one/chatflows-chatbot-builder/tutorials/simple-flow" TargetMode="External"/><Relationship Id="rId16" Type="http://schemas.openxmlformats.org/officeDocument/2006/relationships/hyperlink" Target="https://anychat.one/product/shared-inbox" TargetMode="External"/><Relationship Id="rId17" Type="http://schemas.openxmlformats.org/officeDocument/2006/relationships/hyperlink" Target="https://docs.anychat.one/campaigns" TargetMode="External"/><Relationship Id="rId18" Type="http://schemas.openxmlformats.org/officeDocument/2006/relationships/hyperlink" Target="https://docs.anychat.one/form-designer" TargetMode="External"/><Relationship Id="rId19" Type="http://schemas.openxmlformats.org/officeDocument/2006/relationships/hyperlink" Target="https://docs.anychat.one/crm" TargetMode="External"/><Relationship Id="rId20" Type="http://schemas.openxmlformats.org/officeDocument/2006/relationships/hyperlink" Target="https://docs.anychat.one/chatflows-chatbot-builder/chat-flow-basics/send-a-webhook" TargetMode="External"/><Relationship Id="rId21" Type="http://schemas.openxmlformats.org/officeDocument/2006/relationships/hyperlink" Target="https://docs.anychat.one/multichannel-contact-button/supported-channels" TargetMode="External"/><Relationship Id="rId22" Type="http://schemas.openxmlformats.org/officeDocument/2006/relationships/hyperlink" Target="https://docs.anychat.one/live-chat-widget" TargetMode="External"/><Relationship Id="rId23" Type="http://schemas.openxmlformats.org/officeDocument/2006/relationships/hyperlink" Target="https://docs.anychat.one/live-chat-widget/ice-breakers" TargetMode="External"/><Relationship Id="rId24" Type="http://schemas.openxmlformats.org/officeDocument/2006/relationships/hyperlink" Target="https://docs.anychat.one/live-chat-widget/online-and-offline-modes" TargetMode="External"/><Relationship Id="rId25" Type="http://schemas.openxmlformats.org/officeDocument/2006/relationships/hyperlink" Target="https://docs.anychat.one/chatflows-chatbot-builder" TargetMode="External"/><Relationship Id="rId26" Type="http://schemas.openxmlformats.org/officeDocument/2006/relationships/hyperlink" Target="https://docs.anychat.one/chatflows-chatbot-builder/chat-flow-basics/handling-user-input" TargetMode="External"/><Relationship Id="rId27" Type="http://schemas.openxmlformats.org/officeDocument/2006/relationships/hyperlink" Target="https://docs.anychat.one/chatflows-chatbot-builder/chat-flow-basics/condition" TargetMode="External"/><Relationship Id="rId28" Type="http://schemas.openxmlformats.org/officeDocument/2006/relationships/hyperlink" Target="https://docs.anychat.one/chatflows-chatbot-builder/chat-flow-basics/invite-agent" TargetMode="External"/><Relationship Id="rId29" Type="http://schemas.openxmlformats.org/officeDocument/2006/relationships/hyperlink" Target="https://docs.anychat.one/knowledge-base" TargetMode="External"/><Relationship Id="rId30" Type="http://schemas.openxmlformats.org/officeDocument/2006/relationships/hyperlink" Target="https://docs.anychat.one/omnichannel-inbox/chat-shortcuts" TargetMode="External"/><Relationship Id="rId31" Type="http://schemas.openxmlformats.org/officeDocument/2006/relationships/image" Target="media/image1.png"/><Relationship Id="rId32" Type="http://schemas.openxmlformats.org/officeDocument/2006/relationships/hyperlink" Target="https://anychat.one/resources/changelog" TargetMode="External"/><Relationship Id="rId33" Type="http://schemas.openxmlformats.org/officeDocument/2006/relationships/image" Target="media/image2.png"/><Relationship Id="rId34" Type="http://schemas.openxmlformats.org/officeDocument/2006/relationships/image" Target="media/image3.png"/><Relationship Id="rId35" Type="http://schemas.openxmlformats.org/officeDocument/2006/relationships/image" Target="media/image4.png"/><Relationship Id="rId36" Type="http://schemas.openxmlformats.org/officeDocument/2006/relationships/hyperlink" Target="https://docs.anychat.one/widgets" TargetMode="External"/><Relationship Id="rId37" Type="http://schemas.openxmlformats.org/officeDocument/2006/relationships/hyperlink" Target="https://docs.anychat.one/widgets/create-new-widget" TargetMode="External"/><Relationship Id="rId38" Type="http://schemas.openxmlformats.org/officeDocument/2006/relationships/hyperlink" Target="https://docs.anychat.one/multichannel-contact-button" TargetMode="External"/><Relationship Id="rId39" Type="http://schemas.openxmlformats.org/officeDocument/2006/relationships/image" Target="media/image5.png"/><Relationship Id="rId40" Type="http://schemas.openxmlformats.org/officeDocument/2006/relationships/image" Target="media/image6.png"/><Relationship Id="rId41" Type="http://schemas.openxmlformats.org/officeDocument/2006/relationships/image" Target="media/image7.png"/><Relationship Id="rId42" Type="http://schemas.openxmlformats.org/officeDocument/2006/relationships/hyperlink" Target="https://anychat.one/product/integrations" TargetMode="External"/><Relationship Id="rId43" Type="http://schemas.openxmlformats.org/officeDocument/2006/relationships/hyperlink" Target="https://docs.anychat.one/integrations/google-sheets" TargetMode="External"/><Relationship Id="rId44" Type="http://schemas.openxmlformats.org/officeDocument/2006/relationships/image" Target="media/image8.png"/><Relationship Id="rId45" Type="http://schemas.openxmlformats.org/officeDocument/2006/relationships/hyperlink" Target="https://anychat.one/product/ai" TargetMode="External"/><Relationship Id="rId46" Type="http://schemas.openxmlformats.org/officeDocument/2006/relationships/image" Target="media/image9.png"/><Relationship Id="rId47" Type="http://schemas.openxmlformats.org/officeDocument/2006/relationships/image" Target="media/image10.png"/><Relationship Id="rId48" Type="http://schemas.openxmlformats.org/officeDocument/2006/relationships/hyperlink" Target="https://docs.anychat.one/chatflows-chatbot-builder/chat-flow-basics/forms" TargetMode="External"/><Relationship Id="rId49" Type="http://schemas.openxmlformats.org/officeDocument/2006/relationships/hyperlink" Target="https://docs.anychat.one/widgets/installation" TargetMode="External"/><Relationship Id="rId50" Type="http://schemas.openxmlformats.org/officeDocument/2006/relationships/hyperlink" Target="https://anychat.one/pricing" TargetMode="External"/><Relationship Id="rId51" Type="http://schemas.openxmlformats.org/officeDocument/2006/relationships/hyperlink" Target="https://anychat.one/product/channels" TargetMode="External"/><Relationship Id="rId52" Type="http://schemas.openxmlformats.org/officeDocument/2006/relationships/hyperlink" Target="https://docs.anychat.one/workspac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Manual de Vendas do AnyChat</dc:title>
  <dc:subject>Capacitação e vendas do AnyChat em português do Brasil</dc:subject>
  <dc:creator>Abizara Sistemas</dc:creator>
  <cp:keywords>AnyChat, vendas, atendimento, omnichannel, ChatFlows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